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06800" w:rsidRDefault="008C6D40" w:rsidP="00D963BB">
      <w:pPr>
        <w:pStyle w:val="NTGCoverPageTitle"/>
        <w:tabs>
          <w:tab w:val="left" w:pos="7770"/>
        </w:tabs>
        <w:rPr>
          <w:lang w:val="en-AU"/>
        </w:rPr>
      </w:pPr>
      <w:sdt>
        <w:sdtPr>
          <w:rPr>
            <w:lang w:val="en-AU"/>
          </w:rPr>
          <w:alias w:val="Title"/>
          <w:tag w:val=""/>
          <w:id w:val="-509987125"/>
          <w:placeholder>
            <w:docPart w:val="939FFD618A1D4CAB88F9CD04A9504FF2"/>
          </w:placeholder>
          <w:dataBinding w:prefixMappings="xmlns:ns0='http://purl.org/dc/elements/1.1/' xmlns:ns1='http://schemas.openxmlformats.org/package/2006/metadata/core-properties' " w:xpath="/ns1:coreProperties[1]/ns0:title[1]" w:storeItemID="{6C3C8BC8-F283-45AE-878A-BAB7291924A1}"/>
          <w:text/>
        </w:sdtPr>
        <w:sdtEndPr/>
        <w:sdtContent>
          <w:r w:rsidR="00B0088C">
            <w:rPr>
              <w:lang w:val="en-AU"/>
            </w:rPr>
            <w:t>Cloud c</w:t>
          </w:r>
          <w:r w:rsidR="001C6067">
            <w:rPr>
              <w:lang w:val="en-AU"/>
            </w:rPr>
            <w:t>omputing</w:t>
          </w:r>
        </w:sdtContent>
      </w:sdt>
    </w:p>
    <w:p w:rsidR="009D2E12" w:rsidRDefault="006B733F" w:rsidP="009D2E12">
      <w:pPr>
        <w:pStyle w:val="Subtitle"/>
      </w:pPr>
      <w:r>
        <w:t xml:space="preserve">Agencies </w:t>
      </w:r>
      <w:r w:rsidR="009D2E12">
        <w:t>are to</w:t>
      </w:r>
      <w:r>
        <w:t xml:space="preserve"> use </w:t>
      </w:r>
      <w:r w:rsidR="009D2E12">
        <w:t>computing</w:t>
      </w:r>
      <w:r>
        <w:t xml:space="preserve"> solution</w:t>
      </w:r>
      <w:r w:rsidR="00F3249D">
        <w:t>s</w:t>
      </w:r>
      <w:r>
        <w:t xml:space="preserve"> that best meet business requirements having </w:t>
      </w:r>
      <w:r w:rsidR="003005D4">
        <w:t xml:space="preserve">due </w:t>
      </w:r>
      <w:r>
        <w:t>regard to</w:t>
      </w:r>
      <w:r w:rsidR="009D2E12">
        <w:t>:</w:t>
      </w:r>
    </w:p>
    <w:p w:rsidR="009D2E12" w:rsidRDefault="006B733F" w:rsidP="00B20DB6">
      <w:pPr>
        <w:pStyle w:val="Subtitle"/>
        <w:numPr>
          <w:ilvl w:val="0"/>
          <w:numId w:val="63"/>
        </w:numPr>
        <w:spacing w:before="120"/>
        <w:ind w:left="567" w:hanging="567"/>
      </w:pPr>
      <w:r>
        <w:t>benefits and value</w:t>
      </w:r>
    </w:p>
    <w:p w:rsidR="009D2E12" w:rsidRDefault="009D2E12" w:rsidP="00B20DB6">
      <w:pPr>
        <w:pStyle w:val="Subtitle"/>
        <w:numPr>
          <w:ilvl w:val="0"/>
          <w:numId w:val="63"/>
        </w:numPr>
        <w:spacing w:before="120"/>
        <w:ind w:left="567" w:hanging="567"/>
      </w:pPr>
      <w:r>
        <w:t xml:space="preserve">risks and </w:t>
      </w:r>
      <w:r w:rsidR="006B733F">
        <w:t>mitigati</w:t>
      </w:r>
      <w:r w:rsidR="00F3249D">
        <w:t>on</w:t>
      </w:r>
      <w:r>
        <w:t>s</w:t>
      </w:r>
    </w:p>
    <w:p w:rsidR="00E60EEE" w:rsidRPr="00F778CF" w:rsidRDefault="009D2E12" w:rsidP="00B20DB6">
      <w:pPr>
        <w:pStyle w:val="Subtitle"/>
        <w:numPr>
          <w:ilvl w:val="0"/>
          <w:numId w:val="63"/>
        </w:numPr>
        <w:spacing w:before="120"/>
        <w:ind w:left="567" w:hanging="567"/>
      </w:pPr>
      <w:r>
        <w:t>protections and controls</w:t>
      </w:r>
      <w:r w:rsidR="00DE0408">
        <w:t>.</w:t>
      </w:r>
    </w:p>
    <w:p w:rsidR="007C5B02" w:rsidRDefault="00A943B6" w:rsidP="00F10780">
      <w:pPr>
        <w:pStyle w:val="NTGCoverPageVersion"/>
        <w:spacing w:before="1680"/>
        <w:rPr>
          <w:rFonts w:eastAsiaTheme="majorEastAsia"/>
        </w:rPr>
      </w:pPr>
      <w:r>
        <w:t>1</w:t>
      </w:r>
      <w:r w:rsidR="001B5DD9">
        <w:t>7</w:t>
      </w:r>
      <w:r w:rsidR="00BB5906">
        <w:t> </w:t>
      </w:r>
      <w:r w:rsidR="001B5DD9">
        <w:t>September</w:t>
      </w:r>
      <w:r w:rsidR="00BB5906">
        <w:t> </w:t>
      </w:r>
      <w:r>
        <w:t>2017</w:t>
      </w:r>
    </w:p>
    <w:p w:rsidR="005D269A" w:rsidRPr="002E3B83" w:rsidRDefault="005D269A" w:rsidP="00F778CF">
      <w:pPr>
        <w:pStyle w:val="NTGCoverPageVersion"/>
        <w:rPr>
          <w:rFonts w:eastAsiaTheme="majorEastAsia"/>
        </w:rPr>
      </w:pPr>
      <w:r>
        <w:rPr>
          <w:rFonts w:eastAsiaTheme="majorEastAsia"/>
        </w:rPr>
        <w:t>Version </w:t>
      </w:r>
      <w:r w:rsidR="001C6067">
        <w:rPr>
          <w:rFonts w:eastAsiaTheme="majorEastAsia"/>
        </w:rPr>
        <w:t>2</w:t>
      </w:r>
      <w:r w:rsidR="008021DF">
        <w:rPr>
          <w:rFonts w:eastAsiaTheme="majorEastAsia"/>
        </w:rPr>
        <w:t>.</w:t>
      </w:r>
      <w:r w:rsidR="001B5DD9">
        <w:rPr>
          <w:rFonts w:eastAsiaTheme="majorEastAsia"/>
        </w:rPr>
        <w:t>1</w:t>
      </w:r>
    </w:p>
    <w:p w:rsidR="00634329" w:rsidRPr="002E3B83" w:rsidRDefault="00634329" w:rsidP="00420C06">
      <w:pPr>
        <w:sectPr w:rsidR="00634329" w:rsidRPr="002E3B83" w:rsidSect="000D3600">
          <w:headerReference w:type="default" r:id="rId8"/>
          <w:footerReference w:type="default" r:id="rId9"/>
          <w:headerReference w:type="first" r:id="rId10"/>
          <w:footerReference w:type="first" r:id="rId11"/>
          <w:pgSz w:w="11906" w:h="16838" w:code="9"/>
          <w:pgMar w:top="3119" w:right="1134" w:bottom="1701" w:left="1134" w:header="709" w:footer="0" w:gutter="0"/>
          <w:cols w:space="708"/>
          <w:titlePg/>
          <w:docGrid w:linePitch="360"/>
        </w:sectPr>
      </w:pPr>
    </w:p>
    <w:sdt>
      <w:sdtPr>
        <w:rPr>
          <w:rFonts w:eastAsia="Times New Roman" w:cs="Times New Roman"/>
          <w:b w:val="0"/>
          <w:bCs w:val="0"/>
          <w:sz w:val="22"/>
          <w:szCs w:val="32"/>
          <w:lang w:eastAsia="en-AU"/>
        </w:rPr>
        <w:id w:val="-88318220"/>
        <w:docPartObj>
          <w:docPartGallery w:val="Table of Contents"/>
          <w:docPartUnique/>
        </w:docPartObj>
      </w:sdtPr>
      <w:sdtEndPr>
        <w:rPr>
          <w:rFonts w:eastAsia="Calibri"/>
          <w:b/>
          <w:noProof/>
          <w:szCs w:val="24"/>
          <w:lang w:eastAsia="en-US"/>
        </w:rPr>
      </w:sdtEndPr>
      <w:sdtContent>
        <w:p w:rsidR="003758FE" w:rsidRPr="002E3B83" w:rsidRDefault="003758FE" w:rsidP="002B5FF8">
          <w:pPr>
            <w:pStyle w:val="TOCHeading"/>
          </w:pPr>
          <w:r w:rsidRPr="002E3B83">
            <w:t>Contents</w:t>
          </w:r>
        </w:p>
        <w:p w:rsidR="001B5DD9" w:rsidRDefault="003758FE">
          <w:pPr>
            <w:pStyle w:val="TOC1"/>
            <w:rPr>
              <w:rFonts w:asciiTheme="minorHAnsi" w:eastAsiaTheme="minorEastAsia" w:hAnsiTheme="minorHAnsi" w:cstheme="minorBidi"/>
              <w:b w:val="0"/>
              <w:noProof/>
              <w:szCs w:val="22"/>
              <w:lang w:eastAsia="en-AU"/>
            </w:rPr>
          </w:pPr>
          <w:r w:rsidRPr="002E3B83">
            <w:fldChar w:fldCharType="begin"/>
          </w:r>
          <w:r w:rsidRPr="002E3B83">
            <w:instrText xml:space="preserve"> TOC \o "1-</w:instrText>
          </w:r>
          <w:r w:rsidR="00C04CB9">
            <w:instrText>2</w:instrText>
          </w:r>
          <w:r w:rsidRPr="002E3B83">
            <w:instrText xml:space="preserve">" \h \z \u </w:instrText>
          </w:r>
          <w:r w:rsidRPr="002E3B83">
            <w:fldChar w:fldCharType="separate"/>
          </w:r>
          <w:hyperlink w:anchor="_Toc493500854" w:history="1">
            <w:r w:rsidR="001B5DD9" w:rsidRPr="00813971">
              <w:rPr>
                <w:rStyle w:val="Hyperlink"/>
                <w:noProof/>
              </w:rPr>
              <w:t>1</w:t>
            </w:r>
            <w:r w:rsidR="001B5DD9">
              <w:rPr>
                <w:rFonts w:asciiTheme="minorHAnsi" w:eastAsiaTheme="minorEastAsia" w:hAnsiTheme="minorHAnsi" w:cstheme="minorBidi"/>
                <w:b w:val="0"/>
                <w:noProof/>
                <w:szCs w:val="22"/>
                <w:lang w:eastAsia="en-AU"/>
              </w:rPr>
              <w:tab/>
            </w:r>
            <w:r w:rsidR="001B5DD9" w:rsidRPr="00813971">
              <w:rPr>
                <w:rStyle w:val="Hyperlink"/>
                <w:noProof/>
              </w:rPr>
              <w:t>Policy statement</w:t>
            </w:r>
            <w:r w:rsidR="001B5DD9">
              <w:rPr>
                <w:noProof/>
                <w:webHidden/>
              </w:rPr>
              <w:tab/>
            </w:r>
            <w:r w:rsidR="001B5DD9">
              <w:rPr>
                <w:noProof/>
                <w:webHidden/>
              </w:rPr>
              <w:fldChar w:fldCharType="begin"/>
            </w:r>
            <w:r w:rsidR="001B5DD9">
              <w:rPr>
                <w:noProof/>
                <w:webHidden/>
              </w:rPr>
              <w:instrText xml:space="preserve"> PAGEREF _Toc493500854 \h </w:instrText>
            </w:r>
            <w:r w:rsidR="001B5DD9">
              <w:rPr>
                <w:noProof/>
                <w:webHidden/>
              </w:rPr>
            </w:r>
            <w:r w:rsidR="001B5DD9">
              <w:rPr>
                <w:noProof/>
                <w:webHidden/>
              </w:rPr>
              <w:fldChar w:fldCharType="separate"/>
            </w:r>
            <w:r w:rsidR="00047590">
              <w:rPr>
                <w:noProof/>
                <w:webHidden/>
              </w:rPr>
              <w:t>3</w:t>
            </w:r>
            <w:r w:rsidR="001B5DD9">
              <w:rPr>
                <w:noProof/>
                <w:webHidden/>
              </w:rPr>
              <w:fldChar w:fldCharType="end"/>
            </w:r>
          </w:hyperlink>
        </w:p>
        <w:p w:rsidR="001B5DD9" w:rsidRDefault="008C6D40">
          <w:pPr>
            <w:pStyle w:val="TOC1"/>
            <w:rPr>
              <w:rFonts w:asciiTheme="minorHAnsi" w:eastAsiaTheme="minorEastAsia" w:hAnsiTheme="minorHAnsi" w:cstheme="minorBidi"/>
              <w:b w:val="0"/>
              <w:noProof/>
              <w:szCs w:val="22"/>
              <w:lang w:eastAsia="en-AU"/>
            </w:rPr>
          </w:pPr>
          <w:hyperlink w:anchor="_Toc493500855" w:history="1">
            <w:r w:rsidR="001B5DD9" w:rsidRPr="00813971">
              <w:rPr>
                <w:rStyle w:val="Hyperlink"/>
                <w:noProof/>
              </w:rPr>
              <w:t>2</w:t>
            </w:r>
            <w:r w:rsidR="001B5DD9">
              <w:rPr>
                <w:rFonts w:asciiTheme="minorHAnsi" w:eastAsiaTheme="minorEastAsia" w:hAnsiTheme="minorHAnsi" w:cstheme="minorBidi"/>
                <w:b w:val="0"/>
                <w:noProof/>
                <w:szCs w:val="22"/>
                <w:lang w:eastAsia="en-AU"/>
              </w:rPr>
              <w:tab/>
            </w:r>
            <w:r w:rsidR="001B5DD9" w:rsidRPr="00813971">
              <w:rPr>
                <w:rStyle w:val="Hyperlink"/>
                <w:noProof/>
              </w:rPr>
              <w:t>Purpose</w:t>
            </w:r>
            <w:r w:rsidR="001B5DD9">
              <w:rPr>
                <w:noProof/>
                <w:webHidden/>
              </w:rPr>
              <w:tab/>
            </w:r>
            <w:r w:rsidR="001B5DD9">
              <w:rPr>
                <w:noProof/>
                <w:webHidden/>
              </w:rPr>
              <w:fldChar w:fldCharType="begin"/>
            </w:r>
            <w:r w:rsidR="001B5DD9">
              <w:rPr>
                <w:noProof/>
                <w:webHidden/>
              </w:rPr>
              <w:instrText xml:space="preserve"> PAGEREF _Toc493500855 \h </w:instrText>
            </w:r>
            <w:r w:rsidR="001B5DD9">
              <w:rPr>
                <w:noProof/>
                <w:webHidden/>
              </w:rPr>
            </w:r>
            <w:r w:rsidR="001B5DD9">
              <w:rPr>
                <w:noProof/>
                <w:webHidden/>
              </w:rPr>
              <w:fldChar w:fldCharType="separate"/>
            </w:r>
            <w:r w:rsidR="00047590">
              <w:rPr>
                <w:noProof/>
                <w:webHidden/>
              </w:rPr>
              <w:t>3</w:t>
            </w:r>
            <w:r w:rsidR="001B5DD9">
              <w:rPr>
                <w:noProof/>
                <w:webHidden/>
              </w:rPr>
              <w:fldChar w:fldCharType="end"/>
            </w:r>
          </w:hyperlink>
        </w:p>
        <w:p w:rsidR="001B5DD9" w:rsidRDefault="008C6D40">
          <w:pPr>
            <w:pStyle w:val="TOC1"/>
            <w:rPr>
              <w:rFonts w:asciiTheme="minorHAnsi" w:eastAsiaTheme="minorEastAsia" w:hAnsiTheme="minorHAnsi" w:cstheme="minorBidi"/>
              <w:b w:val="0"/>
              <w:noProof/>
              <w:szCs w:val="22"/>
              <w:lang w:eastAsia="en-AU"/>
            </w:rPr>
          </w:pPr>
          <w:hyperlink w:anchor="_Toc493500856" w:history="1">
            <w:r w:rsidR="001B5DD9" w:rsidRPr="00813971">
              <w:rPr>
                <w:rStyle w:val="Hyperlink"/>
                <w:noProof/>
              </w:rPr>
              <w:t>3</w:t>
            </w:r>
            <w:r w:rsidR="001B5DD9">
              <w:rPr>
                <w:rFonts w:asciiTheme="minorHAnsi" w:eastAsiaTheme="minorEastAsia" w:hAnsiTheme="minorHAnsi" w:cstheme="minorBidi"/>
                <w:b w:val="0"/>
                <w:noProof/>
                <w:szCs w:val="22"/>
                <w:lang w:eastAsia="en-AU"/>
              </w:rPr>
              <w:tab/>
            </w:r>
            <w:r w:rsidR="001B5DD9" w:rsidRPr="00813971">
              <w:rPr>
                <w:rStyle w:val="Hyperlink"/>
                <w:noProof/>
              </w:rPr>
              <w:t>Cloud computing defined</w:t>
            </w:r>
            <w:r w:rsidR="001B5DD9">
              <w:rPr>
                <w:noProof/>
                <w:webHidden/>
              </w:rPr>
              <w:tab/>
            </w:r>
            <w:r w:rsidR="001B5DD9">
              <w:rPr>
                <w:noProof/>
                <w:webHidden/>
              </w:rPr>
              <w:fldChar w:fldCharType="begin"/>
            </w:r>
            <w:r w:rsidR="001B5DD9">
              <w:rPr>
                <w:noProof/>
                <w:webHidden/>
              </w:rPr>
              <w:instrText xml:space="preserve"> PAGEREF _Toc493500856 \h </w:instrText>
            </w:r>
            <w:r w:rsidR="001B5DD9">
              <w:rPr>
                <w:noProof/>
                <w:webHidden/>
              </w:rPr>
            </w:r>
            <w:r w:rsidR="001B5DD9">
              <w:rPr>
                <w:noProof/>
                <w:webHidden/>
              </w:rPr>
              <w:fldChar w:fldCharType="separate"/>
            </w:r>
            <w:r w:rsidR="00047590">
              <w:rPr>
                <w:noProof/>
                <w:webHidden/>
              </w:rPr>
              <w:t>3</w:t>
            </w:r>
            <w:r w:rsidR="001B5DD9">
              <w:rPr>
                <w:noProof/>
                <w:webHidden/>
              </w:rPr>
              <w:fldChar w:fldCharType="end"/>
            </w:r>
          </w:hyperlink>
        </w:p>
        <w:p w:rsidR="001B5DD9" w:rsidRDefault="008C6D40">
          <w:pPr>
            <w:pStyle w:val="TOC1"/>
            <w:rPr>
              <w:rFonts w:asciiTheme="minorHAnsi" w:eastAsiaTheme="minorEastAsia" w:hAnsiTheme="minorHAnsi" w:cstheme="minorBidi"/>
              <w:b w:val="0"/>
              <w:noProof/>
              <w:szCs w:val="22"/>
              <w:lang w:eastAsia="en-AU"/>
            </w:rPr>
          </w:pPr>
          <w:hyperlink w:anchor="_Toc493500857" w:history="1">
            <w:r w:rsidR="001B5DD9" w:rsidRPr="00813971">
              <w:rPr>
                <w:rStyle w:val="Hyperlink"/>
                <w:noProof/>
              </w:rPr>
              <w:t>4</w:t>
            </w:r>
            <w:r w:rsidR="001B5DD9">
              <w:rPr>
                <w:rFonts w:asciiTheme="minorHAnsi" w:eastAsiaTheme="minorEastAsia" w:hAnsiTheme="minorHAnsi" w:cstheme="minorBidi"/>
                <w:b w:val="0"/>
                <w:noProof/>
                <w:szCs w:val="22"/>
                <w:lang w:eastAsia="en-AU"/>
              </w:rPr>
              <w:tab/>
            </w:r>
            <w:r w:rsidR="001B5DD9" w:rsidRPr="00813971">
              <w:rPr>
                <w:rStyle w:val="Hyperlink"/>
                <w:noProof/>
              </w:rPr>
              <w:t>Scope</w:t>
            </w:r>
            <w:r w:rsidR="001B5DD9">
              <w:rPr>
                <w:noProof/>
                <w:webHidden/>
              </w:rPr>
              <w:tab/>
            </w:r>
            <w:r w:rsidR="001B5DD9">
              <w:rPr>
                <w:noProof/>
                <w:webHidden/>
              </w:rPr>
              <w:fldChar w:fldCharType="begin"/>
            </w:r>
            <w:r w:rsidR="001B5DD9">
              <w:rPr>
                <w:noProof/>
                <w:webHidden/>
              </w:rPr>
              <w:instrText xml:space="preserve"> PAGEREF _Toc493500857 \h </w:instrText>
            </w:r>
            <w:r w:rsidR="001B5DD9">
              <w:rPr>
                <w:noProof/>
                <w:webHidden/>
              </w:rPr>
            </w:r>
            <w:r w:rsidR="001B5DD9">
              <w:rPr>
                <w:noProof/>
                <w:webHidden/>
              </w:rPr>
              <w:fldChar w:fldCharType="separate"/>
            </w:r>
            <w:r w:rsidR="00047590">
              <w:rPr>
                <w:noProof/>
                <w:webHidden/>
              </w:rPr>
              <w:t>3</w:t>
            </w:r>
            <w:r w:rsidR="001B5DD9">
              <w:rPr>
                <w:noProof/>
                <w:webHidden/>
              </w:rPr>
              <w:fldChar w:fldCharType="end"/>
            </w:r>
          </w:hyperlink>
        </w:p>
        <w:p w:rsidR="001B5DD9" w:rsidRDefault="008C6D40">
          <w:pPr>
            <w:pStyle w:val="TOC1"/>
            <w:rPr>
              <w:rFonts w:asciiTheme="minorHAnsi" w:eastAsiaTheme="minorEastAsia" w:hAnsiTheme="minorHAnsi" w:cstheme="minorBidi"/>
              <w:b w:val="0"/>
              <w:noProof/>
              <w:szCs w:val="22"/>
              <w:lang w:eastAsia="en-AU"/>
            </w:rPr>
          </w:pPr>
          <w:hyperlink w:anchor="_Toc493500858" w:history="1">
            <w:r w:rsidR="001B5DD9" w:rsidRPr="00813971">
              <w:rPr>
                <w:rStyle w:val="Hyperlink"/>
                <w:noProof/>
              </w:rPr>
              <w:t>5</w:t>
            </w:r>
            <w:r w:rsidR="001B5DD9">
              <w:rPr>
                <w:rFonts w:asciiTheme="minorHAnsi" w:eastAsiaTheme="minorEastAsia" w:hAnsiTheme="minorHAnsi" w:cstheme="minorBidi"/>
                <w:b w:val="0"/>
                <w:noProof/>
                <w:szCs w:val="22"/>
                <w:lang w:eastAsia="en-AU"/>
              </w:rPr>
              <w:tab/>
            </w:r>
            <w:r w:rsidR="001B5DD9" w:rsidRPr="00813971">
              <w:rPr>
                <w:rStyle w:val="Hyperlink"/>
                <w:noProof/>
              </w:rPr>
              <w:t>Responsibilities</w:t>
            </w:r>
            <w:r w:rsidR="001B5DD9">
              <w:rPr>
                <w:noProof/>
                <w:webHidden/>
              </w:rPr>
              <w:tab/>
            </w:r>
            <w:r w:rsidR="001B5DD9">
              <w:rPr>
                <w:noProof/>
                <w:webHidden/>
              </w:rPr>
              <w:fldChar w:fldCharType="begin"/>
            </w:r>
            <w:r w:rsidR="001B5DD9">
              <w:rPr>
                <w:noProof/>
                <w:webHidden/>
              </w:rPr>
              <w:instrText xml:space="preserve"> PAGEREF _Toc493500858 \h </w:instrText>
            </w:r>
            <w:r w:rsidR="001B5DD9">
              <w:rPr>
                <w:noProof/>
                <w:webHidden/>
              </w:rPr>
            </w:r>
            <w:r w:rsidR="001B5DD9">
              <w:rPr>
                <w:noProof/>
                <w:webHidden/>
              </w:rPr>
              <w:fldChar w:fldCharType="separate"/>
            </w:r>
            <w:r w:rsidR="00047590">
              <w:rPr>
                <w:noProof/>
                <w:webHidden/>
              </w:rPr>
              <w:t>4</w:t>
            </w:r>
            <w:r w:rsidR="001B5DD9">
              <w:rPr>
                <w:noProof/>
                <w:webHidden/>
              </w:rPr>
              <w:fldChar w:fldCharType="end"/>
            </w:r>
          </w:hyperlink>
        </w:p>
        <w:p w:rsidR="001B5DD9" w:rsidRDefault="008C6D40">
          <w:pPr>
            <w:pStyle w:val="TOC1"/>
            <w:rPr>
              <w:rFonts w:asciiTheme="minorHAnsi" w:eastAsiaTheme="minorEastAsia" w:hAnsiTheme="minorHAnsi" w:cstheme="minorBidi"/>
              <w:b w:val="0"/>
              <w:noProof/>
              <w:szCs w:val="22"/>
              <w:lang w:eastAsia="en-AU"/>
            </w:rPr>
          </w:pPr>
          <w:hyperlink w:anchor="_Toc493500859" w:history="1">
            <w:r w:rsidR="001B5DD9" w:rsidRPr="00813971">
              <w:rPr>
                <w:rStyle w:val="Hyperlink"/>
                <w:noProof/>
              </w:rPr>
              <w:t>6</w:t>
            </w:r>
            <w:r w:rsidR="001B5DD9">
              <w:rPr>
                <w:rFonts w:asciiTheme="minorHAnsi" w:eastAsiaTheme="minorEastAsia" w:hAnsiTheme="minorHAnsi" w:cstheme="minorBidi"/>
                <w:b w:val="0"/>
                <w:noProof/>
                <w:szCs w:val="22"/>
                <w:lang w:eastAsia="en-AU"/>
              </w:rPr>
              <w:tab/>
            </w:r>
            <w:r w:rsidR="001B5DD9" w:rsidRPr="00813971">
              <w:rPr>
                <w:rStyle w:val="Hyperlink"/>
                <w:noProof/>
              </w:rPr>
              <w:t>Controls</w:t>
            </w:r>
            <w:r w:rsidR="001B5DD9">
              <w:rPr>
                <w:noProof/>
                <w:webHidden/>
              </w:rPr>
              <w:tab/>
            </w:r>
            <w:r w:rsidR="001B5DD9">
              <w:rPr>
                <w:noProof/>
                <w:webHidden/>
              </w:rPr>
              <w:fldChar w:fldCharType="begin"/>
            </w:r>
            <w:r w:rsidR="001B5DD9">
              <w:rPr>
                <w:noProof/>
                <w:webHidden/>
              </w:rPr>
              <w:instrText xml:space="preserve"> PAGEREF _Toc493500859 \h </w:instrText>
            </w:r>
            <w:r w:rsidR="001B5DD9">
              <w:rPr>
                <w:noProof/>
                <w:webHidden/>
              </w:rPr>
            </w:r>
            <w:r w:rsidR="001B5DD9">
              <w:rPr>
                <w:noProof/>
                <w:webHidden/>
              </w:rPr>
              <w:fldChar w:fldCharType="separate"/>
            </w:r>
            <w:r w:rsidR="00047590">
              <w:rPr>
                <w:noProof/>
                <w:webHidden/>
              </w:rPr>
              <w:t>4</w:t>
            </w:r>
            <w:r w:rsidR="001B5DD9">
              <w:rPr>
                <w:noProof/>
                <w:webHidden/>
              </w:rPr>
              <w:fldChar w:fldCharType="end"/>
            </w:r>
          </w:hyperlink>
        </w:p>
        <w:p w:rsidR="001B5DD9" w:rsidRDefault="008C6D40">
          <w:pPr>
            <w:pStyle w:val="TOC1"/>
            <w:rPr>
              <w:rFonts w:asciiTheme="minorHAnsi" w:eastAsiaTheme="minorEastAsia" w:hAnsiTheme="minorHAnsi" w:cstheme="minorBidi"/>
              <w:b w:val="0"/>
              <w:noProof/>
              <w:szCs w:val="22"/>
              <w:lang w:eastAsia="en-AU"/>
            </w:rPr>
          </w:pPr>
          <w:hyperlink w:anchor="_Toc493500860" w:history="1">
            <w:r w:rsidR="001B5DD9" w:rsidRPr="00813971">
              <w:rPr>
                <w:rStyle w:val="Hyperlink"/>
                <w:noProof/>
              </w:rPr>
              <w:t>7</w:t>
            </w:r>
            <w:r w:rsidR="001B5DD9">
              <w:rPr>
                <w:rFonts w:asciiTheme="minorHAnsi" w:eastAsiaTheme="minorEastAsia" w:hAnsiTheme="minorHAnsi" w:cstheme="minorBidi"/>
                <w:b w:val="0"/>
                <w:noProof/>
                <w:szCs w:val="22"/>
                <w:lang w:eastAsia="en-AU"/>
              </w:rPr>
              <w:tab/>
            </w:r>
            <w:r w:rsidR="001B5DD9" w:rsidRPr="00813971">
              <w:rPr>
                <w:rStyle w:val="Hyperlink"/>
                <w:noProof/>
              </w:rPr>
              <w:t>Glossary of acronyms</w:t>
            </w:r>
            <w:r w:rsidR="001B5DD9">
              <w:rPr>
                <w:noProof/>
                <w:webHidden/>
              </w:rPr>
              <w:tab/>
            </w:r>
            <w:r w:rsidR="001B5DD9">
              <w:rPr>
                <w:noProof/>
                <w:webHidden/>
              </w:rPr>
              <w:fldChar w:fldCharType="begin"/>
            </w:r>
            <w:r w:rsidR="001B5DD9">
              <w:rPr>
                <w:noProof/>
                <w:webHidden/>
              </w:rPr>
              <w:instrText xml:space="preserve"> PAGEREF _Toc493500860 \h </w:instrText>
            </w:r>
            <w:r w:rsidR="001B5DD9">
              <w:rPr>
                <w:noProof/>
                <w:webHidden/>
              </w:rPr>
            </w:r>
            <w:r w:rsidR="001B5DD9">
              <w:rPr>
                <w:noProof/>
                <w:webHidden/>
              </w:rPr>
              <w:fldChar w:fldCharType="separate"/>
            </w:r>
            <w:r w:rsidR="00047590">
              <w:rPr>
                <w:noProof/>
                <w:webHidden/>
              </w:rPr>
              <w:t>5</w:t>
            </w:r>
            <w:r w:rsidR="001B5DD9">
              <w:rPr>
                <w:noProof/>
                <w:webHidden/>
              </w:rPr>
              <w:fldChar w:fldCharType="end"/>
            </w:r>
          </w:hyperlink>
        </w:p>
        <w:p w:rsidR="001B5DD9" w:rsidRDefault="008C6D40">
          <w:pPr>
            <w:pStyle w:val="TOC1"/>
            <w:rPr>
              <w:rFonts w:asciiTheme="minorHAnsi" w:eastAsiaTheme="minorEastAsia" w:hAnsiTheme="minorHAnsi" w:cstheme="minorBidi"/>
              <w:b w:val="0"/>
              <w:noProof/>
              <w:szCs w:val="22"/>
              <w:lang w:eastAsia="en-AU"/>
            </w:rPr>
          </w:pPr>
          <w:hyperlink w:anchor="_Toc493500861" w:history="1">
            <w:r w:rsidR="001B5DD9" w:rsidRPr="00813971">
              <w:rPr>
                <w:rStyle w:val="Hyperlink"/>
                <w:noProof/>
              </w:rPr>
              <w:t>8</w:t>
            </w:r>
            <w:r w:rsidR="001B5DD9">
              <w:rPr>
                <w:rFonts w:asciiTheme="minorHAnsi" w:eastAsiaTheme="minorEastAsia" w:hAnsiTheme="minorHAnsi" w:cstheme="minorBidi"/>
                <w:b w:val="0"/>
                <w:noProof/>
                <w:szCs w:val="22"/>
                <w:lang w:eastAsia="en-AU"/>
              </w:rPr>
              <w:tab/>
            </w:r>
            <w:r w:rsidR="001B5DD9" w:rsidRPr="00813971">
              <w:rPr>
                <w:rStyle w:val="Hyperlink"/>
                <w:noProof/>
              </w:rPr>
              <w:t>Supporting references</w:t>
            </w:r>
            <w:r w:rsidR="001B5DD9">
              <w:rPr>
                <w:noProof/>
                <w:webHidden/>
              </w:rPr>
              <w:tab/>
            </w:r>
            <w:r w:rsidR="001B5DD9">
              <w:rPr>
                <w:noProof/>
                <w:webHidden/>
              </w:rPr>
              <w:fldChar w:fldCharType="begin"/>
            </w:r>
            <w:r w:rsidR="001B5DD9">
              <w:rPr>
                <w:noProof/>
                <w:webHidden/>
              </w:rPr>
              <w:instrText xml:space="preserve"> PAGEREF _Toc493500861 \h </w:instrText>
            </w:r>
            <w:r w:rsidR="001B5DD9">
              <w:rPr>
                <w:noProof/>
                <w:webHidden/>
              </w:rPr>
            </w:r>
            <w:r w:rsidR="001B5DD9">
              <w:rPr>
                <w:noProof/>
                <w:webHidden/>
              </w:rPr>
              <w:fldChar w:fldCharType="separate"/>
            </w:r>
            <w:r w:rsidR="00047590">
              <w:rPr>
                <w:noProof/>
                <w:webHidden/>
              </w:rPr>
              <w:t>5</w:t>
            </w:r>
            <w:r w:rsidR="001B5DD9">
              <w:rPr>
                <w:noProof/>
                <w:webHidden/>
              </w:rPr>
              <w:fldChar w:fldCharType="end"/>
            </w:r>
          </w:hyperlink>
        </w:p>
        <w:p w:rsidR="001B5DD9" w:rsidRDefault="008C6D40">
          <w:pPr>
            <w:pStyle w:val="TOC2"/>
            <w:rPr>
              <w:rFonts w:asciiTheme="minorHAnsi" w:eastAsiaTheme="minorEastAsia" w:hAnsiTheme="minorHAnsi" w:cstheme="minorBidi"/>
              <w:noProof/>
              <w:lang w:eastAsia="en-AU"/>
            </w:rPr>
          </w:pPr>
          <w:hyperlink w:anchor="_Toc493500862" w:history="1">
            <w:r w:rsidR="001B5DD9" w:rsidRPr="00813971">
              <w:rPr>
                <w:rStyle w:val="Hyperlink"/>
                <w:noProof/>
              </w:rPr>
              <w:t>8.1</w:t>
            </w:r>
            <w:r w:rsidR="001B5DD9">
              <w:rPr>
                <w:rFonts w:asciiTheme="minorHAnsi" w:eastAsiaTheme="minorEastAsia" w:hAnsiTheme="minorHAnsi" w:cstheme="minorBidi"/>
                <w:noProof/>
                <w:lang w:eastAsia="en-AU"/>
              </w:rPr>
              <w:tab/>
            </w:r>
            <w:r w:rsidR="001B5DD9" w:rsidRPr="00813971">
              <w:rPr>
                <w:rStyle w:val="Hyperlink"/>
                <w:noProof/>
              </w:rPr>
              <w:t>Australian Government security documents</w:t>
            </w:r>
            <w:r w:rsidR="001B5DD9">
              <w:rPr>
                <w:noProof/>
                <w:webHidden/>
              </w:rPr>
              <w:tab/>
            </w:r>
            <w:r w:rsidR="001B5DD9">
              <w:rPr>
                <w:noProof/>
                <w:webHidden/>
              </w:rPr>
              <w:fldChar w:fldCharType="begin"/>
            </w:r>
            <w:r w:rsidR="001B5DD9">
              <w:rPr>
                <w:noProof/>
                <w:webHidden/>
              </w:rPr>
              <w:instrText xml:space="preserve"> PAGEREF _Toc493500862 \h </w:instrText>
            </w:r>
            <w:r w:rsidR="001B5DD9">
              <w:rPr>
                <w:noProof/>
                <w:webHidden/>
              </w:rPr>
            </w:r>
            <w:r w:rsidR="001B5DD9">
              <w:rPr>
                <w:noProof/>
                <w:webHidden/>
              </w:rPr>
              <w:fldChar w:fldCharType="separate"/>
            </w:r>
            <w:r w:rsidR="00047590">
              <w:rPr>
                <w:noProof/>
                <w:webHidden/>
              </w:rPr>
              <w:t>5</w:t>
            </w:r>
            <w:r w:rsidR="001B5DD9">
              <w:rPr>
                <w:noProof/>
                <w:webHidden/>
              </w:rPr>
              <w:fldChar w:fldCharType="end"/>
            </w:r>
          </w:hyperlink>
        </w:p>
        <w:p w:rsidR="001B5DD9" w:rsidRDefault="008C6D40">
          <w:pPr>
            <w:pStyle w:val="TOC1"/>
            <w:rPr>
              <w:rFonts w:asciiTheme="minorHAnsi" w:eastAsiaTheme="minorEastAsia" w:hAnsiTheme="minorHAnsi" w:cstheme="minorBidi"/>
              <w:b w:val="0"/>
              <w:noProof/>
              <w:szCs w:val="22"/>
              <w:lang w:eastAsia="en-AU"/>
            </w:rPr>
          </w:pPr>
          <w:hyperlink w:anchor="_Toc493500863" w:history="1">
            <w:r w:rsidR="001B5DD9" w:rsidRPr="00813971">
              <w:rPr>
                <w:rStyle w:val="Hyperlink"/>
                <w:noProof/>
              </w:rPr>
              <w:t>9</w:t>
            </w:r>
            <w:r w:rsidR="001B5DD9">
              <w:rPr>
                <w:rFonts w:asciiTheme="minorHAnsi" w:eastAsiaTheme="minorEastAsia" w:hAnsiTheme="minorHAnsi" w:cstheme="minorBidi"/>
                <w:b w:val="0"/>
                <w:noProof/>
                <w:szCs w:val="22"/>
                <w:lang w:eastAsia="en-AU"/>
              </w:rPr>
              <w:tab/>
            </w:r>
            <w:r w:rsidR="001B5DD9" w:rsidRPr="00813971">
              <w:rPr>
                <w:rStyle w:val="Hyperlink"/>
                <w:noProof/>
              </w:rPr>
              <w:t>Document control</w:t>
            </w:r>
            <w:r w:rsidR="001B5DD9">
              <w:rPr>
                <w:noProof/>
                <w:webHidden/>
              </w:rPr>
              <w:tab/>
            </w:r>
            <w:r w:rsidR="001B5DD9">
              <w:rPr>
                <w:noProof/>
                <w:webHidden/>
              </w:rPr>
              <w:fldChar w:fldCharType="begin"/>
            </w:r>
            <w:r w:rsidR="001B5DD9">
              <w:rPr>
                <w:noProof/>
                <w:webHidden/>
              </w:rPr>
              <w:instrText xml:space="preserve"> PAGEREF _Toc493500863 \h </w:instrText>
            </w:r>
            <w:r w:rsidR="001B5DD9">
              <w:rPr>
                <w:noProof/>
                <w:webHidden/>
              </w:rPr>
            </w:r>
            <w:r w:rsidR="001B5DD9">
              <w:rPr>
                <w:noProof/>
                <w:webHidden/>
              </w:rPr>
              <w:fldChar w:fldCharType="separate"/>
            </w:r>
            <w:r w:rsidR="00047590">
              <w:rPr>
                <w:noProof/>
                <w:webHidden/>
              </w:rPr>
              <w:t>6</w:t>
            </w:r>
            <w:r w:rsidR="001B5DD9">
              <w:rPr>
                <w:noProof/>
                <w:webHidden/>
              </w:rPr>
              <w:fldChar w:fldCharType="end"/>
            </w:r>
          </w:hyperlink>
        </w:p>
        <w:p w:rsidR="003758FE" w:rsidRPr="002E3B83" w:rsidRDefault="003758FE" w:rsidP="00E72867">
          <w:pPr>
            <w:pStyle w:val="TOC1"/>
          </w:pPr>
          <w:r w:rsidRPr="002E3B83">
            <w:rPr>
              <w:b w:val="0"/>
              <w:bCs/>
              <w:noProof/>
            </w:rPr>
            <w:fldChar w:fldCharType="end"/>
          </w:r>
        </w:p>
      </w:sdtContent>
    </w:sdt>
    <w:p w:rsidR="00216DAC" w:rsidRDefault="00216DAC" w:rsidP="00E72867">
      <w:pPr>
        <w:spacing w:line="720" w:lineRule="auto"/>
      </w:pPr>
    </w:p>
    <w:p w:rsidR="00216DAC" w:rsidRPr="00216DAC" w:rsidRDefault="00216DAC" w:rsidP="00216DAC">
      <w:pPr>
        <w:pStyle w:val="BlockText"/>
        <w:rPr>
          <w:b/>
        </w:rPr>
      </w:pPr>
      <w:r w:rsidRPr="00216DAC">
        <w:rPr>
          <w:b/>
        </w:rPr>
        <w:t>Authority</w:t>
      </w:r>
    </w:p>
    <w:p w:rsidR="00420C06" w:rsidRDefault="001C6067" w:rsidP="00420C06">
      <w:r w:rsidRPr="00AE5542">
        <w:rPr>
          <w:i/>
        </w:rPr>
        <w:t>Information Act</w:t>
      </w:r>
      <w:r w:rsidR="00DE0408">
        <w:t xml:space="preserve"> (including Schedule 2: Information privacy p</w:t>
      </w:r>
      <w:r>
        <w:t>rinciples)</w:t>
      </w:r>
    </w:p>
    <w:p w:rsidR="008021DF" w:rsidRDefault="00DE0408" w:rsidP="008021DF">
      <w:pPr>
        <w:pStyle w:val="BlockText"/>
      </w:pPr>
      <w:r>
        <w:t>Treasurer’s d</w:t>
      </w:r>
      <w:r w:rsidR="001C6067">
        <w:t xml:space="preserve">irections ICT 1.2 ICT </w:t>
      </w:r>
      <w:r>
        <w:t>p</w:t>
      </w:r>
      <w:r w:rsidR="001C6067">
        <w:t xml:space="preserve">olicies and </w:t>
      </w:r>
      <w:r>
        <w:t>s</w:t>
      </w:r>
      <w:r w:rsidR="001C6067">
        <w:t>tandards</w:t>
      </w:r>
    </w:p>
    <w:p w:rsidR="008021DF" w:rsidRDefault="008021DF" w:rsidP="00420C06"/>
    <w:p w:rsidR="008021DF" w:rsidRPr="002E3B83" w:rsidRDefault="008021DF" w:rsidP="00420C06">
      <w:pPr>
        <w:sectPr w:rsidR="008021DF" w:rsidRPr="002E3B83" w:rsidSect="00C756B9">
          <w:headerReference w:type="even" r:id="rId12"/>
          <w:headerReference w:type="default" r:id="rId13"/>
          <w:headerReference w:type="first" r:id="rId14"/>
          <w:pgSz w:w="11906" w:h="16838" w:code="9"/>
          <w:pgMar w:top="1134" w:right="1134" w:bottom="1134" w:left="1134" w:header="709" w:footer="0" w:gutter="0"/>
          <w:cols w:space="708"/>
          <w:titlePg/>
          <w:docGrid w:linePitch="360"/>
        </w:sectPr>
      </w:pPr>
    </w:p>
    <w:p w:rsidR="00DB3D7A" w:rsidRPr="009512FE" w:rsidRDefault="00BB5906" w:rsidP="00F10780">
      <w:pPr>
        <w:pStyle w:val="Heading1"/>
        <w:ind w:left="567" w:hanging="567"/>
      </w:pPr>
      <w:bookmarkStart w:id="1" w:name="_Toc493500854"/>
      <w:bookmarkStart w:id="2" w:name="_Toc447101501"/>
      <w:r>
        <w:lastRenderedPageBreak/>
        <w:t>Policy s</w:t>
      </w:r>
      <w:r w:rsidR="00DB3D7A" w:rsidRPr="009512FE">
        <w:t>tatement</w:t>
      </w:r>
      <w:bookmarkEnd w:id="1"/>
    </w:p>
    <w:p w:rsidR="009D2E12" w:rsidRPr="009D2E12" w:rsidRDefault="00F3249D" w:rsidP="00BB5906">
      <w:r w:rsidRPr="00F3249D">
        <w:t xml:space="preserve">Agencies </w:t>
      </w:r>
      <w:r w:rsidR="009D2E12" w:rsidRPr="009D2E12">
        <w:t xml:space="preserve">are to use computing solutions that best meet business requirements having </w:t>
      </w:r>
      <w:r w:rsidR="003005D4">
        <w:t xml:space="preserve">due </w:t>
      </w:r>
      <w:r w:rsidR="009D2E12" w:rsidRPr="009D2E12">
        <w:t>regard to:</w:t>
      </w:r>
    </w:p>
    <w:p w:rsidR="009D2E12" w:rsidRPr="009D2E12" w:rsidRDefault="009D2E12" w:rsidP="00BB5906">
      <w:pPr>
        <w:pStyle w:val="NTGTableBulletList1"/>
      </w:pPr>
      <w:r w:rsidRPr="009D2E12">
        <w:t>benefits and value</w:t>
      </w:r>
    </w:p>
    <w:p w:rsidR="009D2E12" w:rsidRPr="009D2E12" w:rsidRDefault="009D2E12" w:rsidP="00BB5906">
      <w:pPr>
        <w:pStyle w:val="NTGTableBulletList1"/>
      </w:pPr>
      <w:r w:rsidRPr="009D2E12">
        <w:t>risks and mitigations</w:t>
      </w:r>
    </w:p>
    <w:p w:rsidR="009D2E12" w:rsidRPr="009D2E12" w:rsidRDefault="009D2E12" w:rsidP="00BB5906">
      <w:pPr>
        <w:pStyle w:val="NTGTableBulletList1"/>
      </w:pPr>
      <w:r w:rsidRPr="009D2E12">
        <w:t>protections and controls</w:t>
      </w:r>
      <w:r w:rsidR="00DE0408">
        <w:t>.</w:t>
      </w:r>
    </w:p>
    <w:p w:rsidR="000D3600" w:rsidRPr="000D3600" w:rsidRDefault="000D3600" w:rsidP="00B92C92">
      <w:pPr>
        <w:pStyle w:val="Heading1"/>
        <w:ind w:left="567" w:hanging="567"/>
      </w:pPr>
      <w:bookmarkStart w:id="3" w:name="_Toc493500855"/>
      <w:r w:rsidRPr="000D3600">
        <w:t>Purpose</w:t>
      </w:r>
      <w:bookmarkEnd w:id="2"/>
      <w:bookmarkEnd w:id="3"/>
    </w:p>
    <w:p w:rsidR="00653FC6" w:rsidRDefault="005D2845" w:rsidP="00BB5906">
      <w:r>
        <w:t xml:space="preserve">This </w:t>
      </w:r>
      <w:r w:rsidR="00BB5906">
        <w:t>policy</w:t>
      </w:r>
      <w:r w:rsidR="000D3600">
        <w:t xml:space="preserve"> specifies the accountability requirements </w:t>
      </w:r>
      <w:r w:rsidR="00B0542E">
        <w:t xml:space="preserve">and controls </w:t>
      </w:r>
      <w:r w:rsidR="009D2E12">
        <w:t>to enable effective use of</w:t>
      </w:r>
      <w:r w:rsidR="003C3C6E">
        <w:t xml:space="preserve"> cloud computing</w:t>
      </w:r>
      <w:r w:rsidR="000D3600">
        <w:t>.</w:t>
      </w:r>
      <w:r w:rsidR="003C3C6E">
        <w:t xml:space="preserve"> Cloud </w:t>
      </w:r>
      <w:r w:rsidR="009D2E12">
        <w:t xml:space="preserve">computing </w:t>
      </w:r>
      <w:r w:rsidR="003C3C6E">
        <w:t>services are generally externally based and cover a spectrum of ICT related services from infrastructure through to software.</w:t>
      </w:r>
    </w:p>
    <w:p w:rsidR="009D2E12" w:rsidRDefault="009D2E12" w:rsidP="00BB5906">
      <w:r>
        <w:t xml:space="preserve">The use of cloud computing by </w:t>
      </w:r>
      <w:r w:rsidR="00BB5906">
        <w:t>agenc</w:t>
      </w:r>
      <w:r>
        <w:t xml:space="preserve">ies can deliver benefits in terms of increased productivity, </w:t>
      </w:r>
      <w:r w:rsidRPr="00443170">
        <w:t>better services</w:t>
      </w:r>
      <w:r>
        <w:t xml:space="preserve"> to the public and reduced costs through leveragin</w:t>
      </w:r>
      <w:r w:rsidR="00DE0408">
        <w:t>g economies of scale.</w:t>
      </w:r>
    </w:p>
    <w:p w:rsidR="003C3C6E" w:rsidRDefault="003C3C6E" w:rsidP="00BB5906">
      <w:r>
        <w:t xml:space="preserve">Transition to external cloud services reduces </w:t>
      </w:r>
      <w:r w:rsidR="00BB5906">
        <w:t>agenc</w:t>
      </w:r>
      <w:r>
        <w:t>y control over service delivery and NTG data, and introduces a range of new or additional risks, including security, legal, financial, commercial, business continuity and government reputational risks</w:t>
      </w:r>
      <w:r w:rsidR="003005D4">
        <w:t xml:space="preserve"> that need to be addressed</w:t>
      </w:r>
      <w:r>
        <w:t>.</w:t>
      </w:r>
    </w:p>
    <w:p w:rsidR="009D2E12" w:rsidRDefault="009D2E12" w:rsidP="00BB5906">
      <w:r>
        <w:t xml:space="preserve">A careful and complete evaluation of computing, security and business </w:t>
      </w:r>
      <w:r w:rsidR="003005D4">
        <w:t>requirements</w:t>
      </w:r>
      <w:r>
        <w:t xml:space="preserve"> is essential prior to selecting a computing service solution.</w:t>
      </w:r>
    </w:p>
    <w:p w:rsidR="003C3C6E" w:rsidRDefault="003C3C6E" w:rsidP="00BB5906">
      <w:r>
        <w:t xml:space="preserve">This </w:t>
      </w:r>
      <w:r w:rsidR="00BB5906">
        <w:t>policy</w:t>
      </w:r>
      <w:r>
        <w:t xml:space="preserve"> is to be read in conjunction with the supporting </w:t>
      </w:r>
      <w:r w:rsidR="00DE0408">
        <w:rPr>
          <w:b/>
        </w:rPr>
        <w:t>c</w:t>
      </w:r>
      <w:r w:rsidRPr="00DE0408">
        <w:rPr>
          <w:b/>
        </w:rPr>
        <w:t xml:space="preserve">loud </w:t>
      </w:r>
      <w:r w:rsidR="00DE0408">
        <w:rPr>
          <w:b/>
        </w:rPr>
        <w:t>computing s</w:t>
      </w:r>
      <w:r w:rsidRPr="00DE0408">
        <w:rPr>
          <w:b/>
        </w:rPr>
        <w:t>tandard</w:t>
      </w:r>
      <w:r w:rsidR="003005D4">
        <w:t xml:space="preserve"> which sets out the minimum requirements for </w:t>
      </w:r>
      <w:r w:rsidR="00BB5906">
        <w:t>agenc</w:t>
      </w:r>
      <w:r w:rsidR="003005D4">
        <w:t>y evaluation of computing service solutions</w:t>
      </w:r>
      <w:r>
        <w:t>.</w:t>
      </w:r>
    </w:p>
    <w:p w:rsidR="006B733F" w:rsidRDefault="00BB5906" w:rsidP="00B92C92">
      <w:pPr>
        <w:pStyle w:val="Heading1"/>
        <w:ind w:left="567" w:hanging="567"/>
      </w:pPr>
      <w:bookmarkStart w:id="4" w:name="_Toc493500856"/>
      <w:bookmarkStart w:id="5" w:name="_Toc447101503"/>
      <w:r>
        <w:t>Cloud computing d</w:t>
      </w:r>
      <w:r w:rsidR="006B733F">
        <w:t>efined</w:t>
      </w:r>
      <w:bookmarkEnd w:id="4"/>
    </w:p>
    <w:p w:rsidR="006B733F" w:rsidRPr="00BB5906" w:rsidRDefault="006B733F" w:rsidP="00BB5906">
      <w:pPr>
        <w:pStyle w:val="NumberedPara"/>
      </w:pPr>
      <w:r>
        <w:t xml:space="preserve">The </w:t>
      </w:r>
      <w:r w:rsidRPr="00BB5906">
        <w:t>NTG has adopted the definition of “cloud computing” used by the Australian Government. This in turn is adopted from the US Government’s National Institute of S</w:t>
      </w:r>
      <w:r w:rsidR="00DE0408">
        <w:t>tandards and Technology (NIST) d</w:t>
      </w:r>
      <w:r w:rsidRPr="00BB5906">
        <w:t xml:space="preserve">efinition of </w:t>
      </w:r>
      <w:r w:rsidR="00DE0408">
        <w:t>c</w:t>
      </w:r>
      <w:r w:rsidRPr="00BB5906">
        <w:t xml:space="preserve">loud </w:t>
      </w:r>
      <w:r w:rsidR="00DE0408">
        <w:t>c</w:t>
      </w:r>
      <w:r w:rsidRPr="00BB5906">
        <w:t>omputing,</w:t>
      </w:r>
      <w:r w:rsidRPr="00BB5906">
        <w:footnoteReference w:id="2"/>
      </w:r>
      <w:r w:rsidRPr="00BB5906">
        <w:t xml:space="preserve"> which may be viewed in full at http://nvlpubs.nist.gov/nistpubs/Legacy/SP/nistspecialpublication800-145.pdf.</w:t>
      </w:r>
    </w:p>
    <w:p w:rsidR="006B733F" w:rsidRPr="006B733F" w:rsidRDefault="006B733F" w:rsidP="00BB5906">
      <w:pPr>
        <w:pStyle w:val="NumberedPara"/>
      </w:pPr>
      <w:r w:rsidRPr="00BB5906">
        <w:t>In summary, cloud computing is a model for enabling convenient, on-demand network access</w:t>
      </w:r>
      <w:r w:rsidRPr="00064B9B">
        <w:t xml:space="preserve"> to a shared pool of computing resources (e.g., networks, servers, storage, applications, </w:t>
      </w:r>
      <w:r>
        <w:t xml:space="preserve">website hosting </w:t>
      </w:r>
      <w:r w:rsidRPr="00064B9B">
        <w:t xml:space="preserve">and services) that can be rapidly </w:t>
      </w:r>
      <w:r>
        <w:t>accessed</w:t>
      </w:r>
      <w:r w:rsidRPr="00064B9B">
        <w:t xml:space="preserve"> with minimal management effort or service provider interaction.</w:t>
      </w:r>
    </w:p>
    <w:p w:rsidR="00DE0408" w:rsidRDefault="000D3600" w:rsidP="00B92C92">
      <w:pPr>
        <w:pStyle w:val="Heading1"/>
        <w:ind w:left="567" w:hanging="567"/>
      </w:pPr>
      <w:bookmarkStart w:id="6" w:name="_Toc493500857"/>
      <w:r w:rsidRPr="000D3600">
        <w:t>Scope</w:t>
      </w:r>
      <w:bookmarkEnd w:id="5"/>
      <w:bookmarkEnd w:id="6"/>
    </w:p>
    <w:p w:rsidR="003005D4" w:rsidRPr="00BB5906" w:rsidRDefault="003005D4" w:rsidP="00BB5906">
      <w:pPr>
        <w:pStyle w:val="NumberedPara"/>
        <w:numPr>
          <w:ilvl w:val="0"/>
          <w:numId w:val="70"/>
        </w:numPr>
      </w:pPr>
      <w:r w:rsidRPr="00BB5906">
        <w:t xml:space="preserve">The scope for this policy covers all NTG </w:t>
      </w:r>
      <w:r w:rsidR="00BB5906">
        <w:t>agenc</w:t>
      </w:r>
      <w:r w:rsidRPr="00BB5906">
        <w:t>ies</w:t>
      </w:r>
      <w:r w:rsidR="002B5DE3" w:rsidRPr="00BB5906">
        <w:t xml:space="preserve"> and</w:t>
      </w:r>
      <w:r w:rsidRPr="00BB5906">
        <w:t xml:space="preserve"> GOCs</w:t>
      </w:r>
      <w:r w:rsidR="002B5DE3" w:rsidRPr="00BB5906">
        <w:t>.</w:t>
      </w:r>
    </w:p>
    <w:p w:rsidR="000D3600" w:rsidRPr="00BB5906" w:rsidRDefault="00673D4E" w:rsidP="00BB5906">
      <w:pPr>
        <w:pStyle w:val="NumberedPara"/>
        <w:numPr>
          <w:ilvl w:val="0"/>
          <w:numId w:val="70"/>
        </w:numPr>
      </w:pPr>
      <w:r w:rsidRPr="00BB5906">
        <w:t xml:space="preserve">This </w:t>
      </w:r>
      <w:r w:rsidR="00BB5906">
        <w:t>policy</w:t>
      </w:r>
      <w:r w:rsidRPr="00BB5906">
        <w:t xml:space="preserve"> </w:t>
      </w:r>
      <w:r w:rsidR="000D3600" w:rsidRPr="00BB5906">
        <w:t xml:space="preserve">applies to </w:t>
      </w:r>
      <w:r w:rsidR="00047910" w:rsidRPr="00BB5906">
        <w:t xml:space="preserve">NTG </w:t>
      </w:r>
      <w:r w:rsidR="00BB5906">
        <w:t>agenc</w:t>
      </w:r>
      <w:r w:rsidR="00047910" w:rsidRPr="00BB5906">
        <w:t xml:space="preserve">y staff or service providers responsible for procuring and/or managing the use of external cloud computing services by the </w:t>
      </w:r>
      <w:r w:rsidR="00BB5906">
        <w:t>agenc</w:t>
      </w:r>
      <w:r w:rsidR="00047910" w:rsidRPr="00BB5906">
        <w:t>y.</w:t>
      </w:r>
    </w:p>
    <w:p w:rsidR="00DE0408" w:rsidRDefault="003C3C6E" w:rsidP="00BB5906">
      <w:pPr>
        <w:pStyle w:val="NumberedPara"/>
        <w:numPr>
          <w:ilvl w:val="0"/>
          <w:numId w:val="70"/>
        </w:numPr>
      </w:pPr>
      <w:r w:rsidRPr="00BB5906">
        <w:t xml:space="preserve">This </w:t>
      </w:r>
      <w:r w:rsidR="00BB5906">
        <w:t>policy</w:t>
      </w:r>
      <w:r w:rsidRPr="00BB5906">
        <w:t xml:space="preserve"> and its supporting </w:t>
      </w:r>
      <w:r w:rsidR="00BB5906">
        <w:t>standard</w:t>
      </w:r>
      <w:r w:rsidRPr="00BB5906">
        <w:t xml:space="preserve"> cover the mandatory requirements for </w:t>
      </w:r>
      <w:r w:rsidR="00BB5906">
        <w:t>agenc</w:t>
      </w:r>
      <w:r w:rsidRPr="00BB5906">
        <w:t xml:space="preserve">ies </w:t>
      </w:r>
      <w:r w:rsidR="003005D4" w:rsidRPr="00BB5906">
        <w:t>in selecting</w:t>
      </w:r>
      <w:r w:rsidR="003005D4">
        <w:t xml:space="preserve"> and </w:t>
      </w:r>
      <w:r>
        <w:t xml:space="preserve">using cloud </w:t>
      </w:r>
      <w:r w:rsidR="004F7E90">
        <w:t xml:space="preserve">computing </w:t>
      </w:r>
      <w:r>
        <w:t>services</w:t>
      </w:r>
      <w:r w:rsidR="003005D4">
        <w:t>.</w:t>
      </w:r>
    </w:p>
    <w:p w:rsidR="00D50356" w:rsidRDefault="00132F92" w:rsidP="00B92C92">
      <w:pPr>
        <w:pStyle w:val="Heading1"/>
        <w:ind w:left="567" w:hanging="567"/>
      </w:pPr>
      <w:bookmarkStart w:id="7" w:name="_Toc493500858"/>
      <w:r>
        <w:lastRenderedPageBreak/>
        <w:t>Responsibilities</w:t>
      </w:r>
      <w:bookmarkEnd w:id="7"/>
    </w:p>
    <w:p w:rsidR="00DE0408" w:rsidRDefault="00DE0408" w:rsidP="00BB5906">
      <w:pPr>
        <w:pStyle w:val="NumberedPara"/>
        <w:numPr>
          <w:ilvl w:val="0"/>
          <w:numId w:val="71"/>
        </w:numPr>
      </w:pPr>
      <w:r>
        <w:t>Agency c</w:t>
      </w:r>
      <w:r w:rsidR="00747F92">
        <w:t xml:space="preserve">hief </w:t>
      </w:r>
      <w:r>
        <w:t>e</w:t>
      </w:r>
      <w:r w:rsidR="00747F92">
        <w:t xml:space="preserve">xecutives are responsible for ensuring this </w:t>
      </w:r>
      <w:r w:rsidR="00BB5906">
        <w:t>policy</w:t>
      </w:r>
      <w:r w:rsidR="00747F92">
        <w:t xml:space="preserve"> </w:t>
      </w:r>
      <w:r w:rsidR="00803ABF">
        <w:t>is</w:t>
      </w:r>
      <w:r w:rsidR="00747F92">
        <w:t xml:space="preserve"> applied within their </w:t>
      </w:r>
      <w:r w:rsidR="00BB5906">
        <w:t>agenc</w:t>
      </w:r>
      <w:r w:rsidR="00747F92">
        <w:t xml:space="preserve">y and adequate resources are </w:t>
      </w:r>
      <w:r w:rsidR="00747F92" w:rsidRPr="00BB5906">
        <w:t>allocated to policy implementation.</w:t>
      </w:r>
    </w:p>
    <w:p w:rsidR="00747F92" w:rsidRPr="00BB5906" w:rsidRDefault="00DE0408" w:rsidP="00BB5906">
      <w:pPr>
        <w:pStyle w:val="NumberedPara"/>
        <w:numPr>
          <w:ilvl w:val="0"/>
          <w:numId w:val="71"/>
        </w:numPr>
      </w:pPr>
      <w:r>
        <w:t>Agency chief e</w:t>
      </w:r>
      <w:r w:rsidR="00747F92" w:rsidRPr="00BB5906">
        <w:t xml:space="preserve">xecutives are responsible for ensuring that </w:t>
      </w:r>
      <w:r w:rsidR="00E0762B" w:rsidRPr="00BB5906">
        <w:t xml:space="preserve">the </w:t>
      </w:r>
      <w:r>
        <w:rPr>
          <w:b/>
        </w:rPr>
        <w:t>cloud computing p</w:t>
      </w:r>
      <w:r w:rsidR="00747F92" w:rsidRPr="00DE0408">
        <w:rPr>
          <w:b/>
        </w:rPr>
        <w:t>olicy</w:t>
      </w:r>
      <w:r w:rsidR="00747F92" w:rsidRPr="00BB5906">
        <w:t xml:space="preserve"> and Standard requirements are satisfied before approving an external cloud service.</w:t>
      </w:r>
    </w:p>
    <w:p w:rsidR="00747F92" w:rsidRPr="00BB5906" w:rsidRDefault="00747F92" w:rsidP="00BB5906">
      <w:pPr>
        <w:pStyle w:val="NumberedPara"/>
        <w:numPr>
          <w:ilvl w:val="0"/>
          <w:numId w:val="71"/>
        </w:numPr>
      </w:pPr>
      <w:r w:rsidRPr="00BB5906">
        <w:t xml:space="preserve">Agency </w:t>
      </w:r>
      <w:r w:rsidR="00DE0408">
        <w:t>c</w:t>
      </w:r>
      <w:r w:rsidRPr="00BB5906">
        <w:t xml:space="preserve">hief </w:t>
      </w:r>
      <w:r w:rsidR="00DE0408">
        <w:t>i</w:t>
      </w:r>
      <w:r w:rsidRPr="00BB5906">
        <w:t>nformat</w:t>
      </w:r>
      <w:r w:rsidR="00DE0408">
        <w:t>ion o</w:t>
      </w:r>
      <w:r w:rsidRPr="00BB5906">
        <w:t>fficers/</w:t>
      </w:r>
      <w:r w:rsidR="00DE0408">
        <w:t>ICT d</w:t>
      </w:r>
      <w:r w:rsidRPr="00BB5906">
        <w:t xml:space="preserve">irectors </w:t>
      </w:r>
      <w:r w:rsidR="00803ABF" w:rsidRPr="00BB5906">
        <w:t xml:space="preserve">are responsible for completing the requirements set out in this </w:t>
      </w:r>
      <w:r w:rsidR="00BB5906">
        <w:t>policy</w:t>
      </w:r>
      <w:r w:rsidR="00803ABF" w:rsidRPr="00BB5906">
        <w:t xml:space="preserve"> and the </w:t>
      </w:r>
      <w:r w:rsidR="00DE0408">
        <w:rPr>
          <w:b/>
        </w:rPr>
        <w:t>c</w:t>
      </w:r>
      <w:r w:rsidR="00803ABF" w:rsidRPr="00DE0408">
        <w:rPr>
          <w:b/>
        </w:rPr>
        <w:t xml:space="preserve">loud </w:t>
      </w:r>
      <w:r w:rsidR="00DE0408">
        <w:rPr>
          <w:b/>
        </w:rPr>
        <w:t>computing s</w:t>
      </w:r>
      <w:r w:rsidR="00803ABF" w:rsidRPr="00DE0408">
        <w:rPr>
          <w:b/>
        </w:rPr>
        <w:t>tandard</w:t>
      </w:r>
      <w:r w:rsidR="00803ABF" w:rsidRPr="00BB5906">
        <w:t xml:space="preserve">, including risk assessment, risk mitigations, value/benefit analysis and seeking </w:t>
      </w:r>
      <w:r w:rsidR="00BB5906">
        <w:t>agenc</w:t>
      </w:r>
      <w:r w:rsidR="00DE0408">
        <w:t>y c</w:t>
      </w:r>
      <w:r w:rsidR="00803ABF" w:rsidRPr="00BB5906">
        <w:t xml:space="preserve">hief </w:t>
      </w:r>
      <w:r w:rsidR="00DE0408">
        <w:t>e</w:t>
      </w:r>
      <w:r w:rsidR="00803ABF" w:rsidRPr="00BB5906">
        <w:t>xecutive certification prior to procuring an</w:t>
      </w:r>
      <w:r w:rsidRPr="00BB5906">
        <w:t xml:space="preserve"> external cloud service</w:t>
      </w:r>
      <w:r w:rsidR="00803ABF" w:rsidRPr="00BB5906">
        <w:t xml:space="preserve"> for the </w:t>
      </w:r>
      <w:r w:rsidR="00BB5906">
        <w:t>agenc</w:t>
      </w:r>
      <w:r w:rsidR="00803ABF" w:rsidRPr="00BB5906">
        <w:t>y</w:t>
      </w:r>
      <w:r w:rsidRPr="00BB5906">
        <w:t>, regard</w:t>
      </w:r>
      <w:r w:rsidR="00803ABF" w:rsidRPr="00BB5906">
        <w:t>less of value</w:t>
      </w:r>
      <w:r w:rsidRPr="00BB5906">
        <w:t>.</w:t>
      </w:r>
    </w:p>
    <w:p w:rsidR="00DE0408" w:rsidRDefault="00747F92" w:rsidP="00BB5906">
      <w:pPr>
        <w:pStyle w:val="NumberedPara"/>
        <w:numPr>
          <w:ilvl w:val="0"/>
          <w:numId w:val="71"/>
        </w:numPr>
      </w:pPr>
      <w:r w:rsidRPr="00BB5906">
        <w:t>In instance</w:t>
      </w:r>
      <w:r w:rsidR="00E0762B" w:rsidRPr="00BB5906">
        <w:t>s</w:t>
      </w:r>
      <w:r w:rsidRPr="00BB5906">
        <w:t xml:space="preserve"> when more than one </w:t>
      </w:r>
      <w:r w:rsidR="00BB5906">
        <w:t>agenc</w:t>
      </w:r>
      <w:r w:rsidRPr="00BB5906">
        <w:t>y i</w:t>
      </w:r>
      <w:r w:rsidR="004D27FE" w:rsidRPr="00BB5906">
        <w:t>s</w:t>
      </w:r>
      <w:r w:rsidRPr="00BB5906">
        <w:t xml:space="preserve"> involved, the lead </w:t>
      </w:r>
      <w:r w:rsidR="00BB5906">
        <w:t>agenc</w:t>
      </w:r>
      <w:r w:rsidR="00DE0408">
        <w:t>y c</w:t>
      </w:r>
      <w:r w:rsidRPr="00BB5906">
        <w:t xml:space="preserve">hief </w:t>
      </w:r>
      <w:r w:rsidR="00DE0408">
        <w:t>e</w:t>
      </w:r>
      <w:r w:rsidRPr="00BB5906">
        <w:t xml:space="preserve">xecutive </w:t>
      </w:r>
      <w:r w:rsidR="00E0762B" w:rsidRPr="00BB5906">
        <w:t>will be</w:t>
      </w:r>
      <w:r w:rsidR="004D27FE" w:rsidRPr="00BB5906">
        <w:t xml:space="preserve"> </w:t>
      </w:r>
      <w:r w:rsidRPr="00BB5906">
        <w:t>responsibl</w:t>
      </w:r>
      <w:r w:rsidR="00E0762B" w:rsidRPr="00BB5906">
        <w:t>e</w:t>
      </w:r>
      <w:r w:rsidRPr="00BB5906">
        <w:t xml:space="preserve">, unless </w:t>
      </w:r>
      <w:r w:rsidR="004D27FE" w:rsidRPr="00BB5906">
        <w:t xml:space="preserve">otherwise </w:t>
      </w:r>
      <w:r w:rsidRPr="00BB5906">
        <w:t xml:space="preserve">stated in the contractual agreement. </w:t>
      </w:r>
      <w:r w:rsidR="00E0762B" w:rsidRPr="00BB5906">
        <w:t>Where a</w:t>
      </w:r>
      <w:r w:rsidRPr="00BB5906">
        <w:t xml:space="preserve">djunct </w:t>
      </w:r>
      <w:r w:rsidR="00BB5906">
        <w:t>agenc</w:t>
      </w:r>
      <w:r w:rsidRPr="00BB5906">
        <w:t xml:space="preserve">ies have </w:t>
      </w:r>
      <w:r w:rsidR="00E0762B" w:rsidRPr="00BB5906">
        <w:t xml:space="preserve">specific </w:t>
      </w:r>
      <w:r w:rsidRPr="00BB5906">
        <w:t xml:space="preserve">privacy or legal </w:t>
      </w:r>
      <w:r w:rsidR="004D27FE" w:rsidRPr="00BB5906">
        <w:t>re</w:t>
      </w:r>
      <w:r w:rsidR="00E0762B" w:rsidRPr="00BB5906">
        <w:t>quirement</w:t>
      </w:r>
      <w:r w:rsidR="004D27FE" w:rsidRPr="00BB5906">
        <w:t>s</w:t>
      </w:r>
      <w:r w:rsidR="00E0762B">
        <w:t xml:space="preserve"> the respective </w:t>
      </w:r>
      <w:r w:rsidR="00BB5906">
        <w:t>agenc</w:t>
      </w:r>
      <w:r w:rsidR="00DE0408">
        <w:t>y c</w:t>
      </w:r>
      <w:r w:rsidR="00E0762B">
        <w:t xml:space="preserve">hief </w:t>
      </w:r>
      <w:r w:rsidR="00DE0408">
        <w:t>e</w:t>
      </w:r>
      <w:r w:rsidR="00E0762B">
        <w:t>xecutive will be responsible for such additional requirements</w:t>
      </w:r>
      <w:r>
        <w:t>.</w:t>
      </w:r>
    </w:p>
    <w:p w:rsidR="00132F92" w:rsidRPr="002B5FF8" w:rsidRDefault="00747F92" w:rsidP="00360D38">
      <w:pPr>
        <w:pStyle w:val="Heading1"/>
        <w:ind w:left="567" w:hanging="567"/>
      </w:pPr>
      <w:bookmarkStart w:id="8" w:name="_Toc452040366"/>
      <w:bookmarkStart w:id="9" w:name="_Toc452043771"/>
      <w:bookmarkStart w:id="10" w:name="_Toc452111675"/>
      <w:bookmarkStart w:id="11" w:name="_Toc493500859"/>
      <w:bookmarkEnd w:id="8"/>
      <w:bookmarkEnd w:id="9"/>
      <w:bookmarkEnd w:id="10"/>
      <w:r>
        <w:t>Controls</w:t>
      </w:r>
      <w:bookmarkEnd w:id="11"/>
    </w:p>
    <w:p w:rsidR="004F7E90" w:rsidRPr="00BB5906" w:rsidRDefault="004F7E90" w:rsidP="00BB5906">
      <w:pPr>
        <w:pStyle w:val="NumberedPara"/>
        <w:numPr>
          <w:ilvl w:val="0"/>
          <w:numId w:val="72"/>
        </w:numPr>
      </w:pPr>
      <w:bookmarkStart w:id="12" w:name="_Toc452040368"/>
      <w:bookmarkStart w:id="13" w:name="_Toc452043773"/>
      <w:bookmarkStart w:id="14" w:name="_Toc452111677"/>
      <w:bookmarkStart w:id="15" w:name="_Toc452040369"/>
      <w:bookmarkStart w:id="16" w:name="_Toc452043774"/>
      <w:bookmarkStart w:id="17" w:name="_Toc452111678"/>
      <w:bookmarkStart w:id="18" w:name="_Toc447101510"/>
      <w:bookmarkEnd w:id="12"/>
      <w:bookmarkEnd w:id="13"/>
      <w:bookmarkEnd w:id="14"/>
      <w:bookmarkEnd w:id="15"/>
      <w:bookmarkEnd w:id="16"/>
      <w:bookmarkEnd w:id="17"/>
      <w:r w:rsidRPr="00BB5906">
        <w:t xml:space="preserve">Agencies must adhere to the mandatory requirements detailed in this </w:t>
      </w:r>
      <w:r w:rsidR="00DE0408">
        <w:t xml:space="preserve">policy and </w:t>
      </w:r>
      <w:r w:rsidR="007B5235">
        <w:t>its</w:t>
      </w:r>
      <w:r w:rsidR="00DE0408">
        <w:t xml:space="preserve"> supporting s</w:t>
      </w:r>
      <w:r w:rsidR="00BB5906">
        <w:t>tandard.</w:t>
      </w:r>
    </w:p>
    <w:p w:rsidR="003005D4" w:rsidRPr="00BB5906" w:rsidRDefault="003005D4" w:rsidP="00BB5906">
      <w:pPr>
        <w:pStyle w:val="NumberedPara"/>
        <w:numPr>
          <w:ilvl w:val="0"/>
          <w:numId w:val="72"/>
        </w:numPr>
      </w:pPr>
      <w:r w:rsidRPr="00BB5906">
        <w:t xml:space="preserve">Agencies are to undertake due diligence investigations necessary to </w:t>
      </w:r>
      <w:r w:rsidR="00E0762B" w:rsidRPr="00BB5906">
        <w:t xml:space="preserve">enable </w:t>
      </w:r>
      <w:r w:rsidRPr="00BB5906">
        <w:t xml:space="preserve">the </w:t>
      </w:r>
      <w:r w:rsidR="00BB5906">
        <w:t>agenc</w:t>
      </w:r>
      <w:r w:rsidR="00DE0408">
        <w:t>y chief e</w:t>
      </w:r>
      <w:r w:rsidRPr="00BB5906">
        <w:t xml:space="preserve">xecutive </w:t>
      </w:r>
      <w:r w:rsidR="00E0762B" w:rsidRPr="00BB5906">
        <w:t xml:space="preserve">to make fully informed </w:t>
      </w:r>
      <w:r w:rsidRPr="00BB5906">
        <w:t>decision</w:t>
      </w:r>
      <w:r w:rsidR="00E0762B" w:rsidRPr="00BB5906">
        <w:t xml:space="preserve">s about computing solutions </w:t>
      </w:r>
      <w:r w:rsidRPr="00BB5906">
        <w:t>that will</w:t>
      </w:r>
      <w:r w:rsidR="004F7E90" w:rsidRPr="00BB5906">
        <w:t xml:space="preserve"> deliver the best outcome for government and </w:t>
      </w:r>
      <w:r w:rsidRPr="00BB5906">
        <w:t>withstand independent scrutiny</w:t>
      </w:r>
      <w:r w:rsidR="00FF6868" w:rsidRPr="00BB5906">
        <w:t>.</w:t>
      </w:r>
    </w:p>
    <w:p w:rsidR="00117F4F" w:rsidRPr="00BB5906" w:rsidRDefault="004F7E90" w:rsidP="00BB5906">
      <w:pPr>
        <w:pStyle w:val="NumberedPara"/>
        <w:numPr>
          <w:ilvl w:val="0"/>
          <w:numId w:val="72"/>
        </w:numPr>
      </w:pPr>
      <w:bookmarkStart w:id="19" w:name="_Toc447101505"/>
      <w:bookmarkStart w:id="20" w:name="_Toc445283013"/>
      <w:r w:rsidRPr="00BB5906">
        <w:t>Agencies d</w:t>
      </w:r>
      <w:r w:rsidR="00206C53" w:rsidRPr="00BB5906">
        <w:t>ue diligence processes are to</w:t>
      </w:r>
      <w:r w:rsidRPr="00BB5906">
        <w:t xml:space="preserve"> commensurate with the scale, sensitivity, confidentiality and complexity of the service and data involved. Thorough evaluation of external cloud computing services will be required as the security posture of external services is not known to the NTG. ‘External cl</w:t>
      </w:r>
      <w:r w:rsidR="00DE0408">
        <w:t>oud service’ is defined in the s</w:t>
      </w:r>
      <w:r w:rsidRPr="00BB5906">
        <w:t>tandard and includes externally hosted NTG websites.</w:t>
      </w:r>
    </w:p>
    <w:p w:rsidR="004F7E90" w:rsidRPr="00BB5906" w:rsidRDefault="00117F4F" w:rsidP="00BB5906">
      <w:pPr>
        <w:pStyle w:val="NumberedPara"/>
        <w:numPr>
          <w:ilvl w:val="0"/>
          <w:numId w:val="72"/>
        </w:numPr>
      </w:pPr>
      <w:r w:rsidRPr="00BB5906">
        <w:t>NTG cloud services should be assessed as for other computing services. The security posture of the NTG cloud service is known which will streamline assessment. The NTG cloud service undergoes regular independent audits and complies with NTG ICT policies and standards and therefore satisfies NTG cyber security requirements.</w:t>
      </w:r>
    </w:p>
    <w:bookmarkEnd w:id="19"/>
    <w:bookmarkEnd w:id="20"/>
    <w:p w:rsidR="004F7E90" w:rsidRPr="00BB5906" w:rsidRDefault="004F7E90" w:rsidP="00BB5906">
      <w:pPr>
        <w:pStyle w:val="NumberedPara"/>
        <w:numPr>
          <w:ilvl w:val="0"/>
          <w:numId w:val="72"/>
        </w:numPr>
      </w:pPr>
      <w:r w:rsidRPr="00BB5906">
        <w:t xml:space="preserve">Where more than one </w:t>
      </w:r>
      <w:r w:rsidR="00BB5906">
        <w:t>agenc</w:t>
      </w:r>
      <w:r w:rsidRPr="00BB5906">
        <w:t xml:space="preserve">y is involved, the lead </w:t>
      </w:r>
      <w:r w:rsidR="00BB5906">
        <w:t>agenc</w:t>
      </w:r>
      <w:r w:rsidRPr="00BB5906">
        <w:t xml:space="preserve">y must consider and address the adjunct </w:t>
      </w:r>
      <w:r w:rsidR="00BB5906">
        <w:t>agenc</w:t>
      </w:r>
      <w:r w:rsidRPr="00BB5906">
        <w:t>ies’ requirements in the planning and set-up of cloud computing services.</w:t>
      </w:r>
    </w:p>
    <w:p w:rsidR="00803ABF" w:rsidRPr="00BB5906" w:rsidRDefault="00803ABF" w:rsidP="00BB5906">
      <w:pPr>
        <w:pStyle w:val="NumberedPara"/>
        <w:numPr>
          <w:ilvl w:val="0"/>
          <w:numId w:val="72"/>
        </w:numPr>
      </w:pPr>
      <w:r w:rsidRPr="00BB5906">
        <w:t xml:space="preserve">Agencies must comply with the </w:t>
      </w:r>
      <w:r w:rsidRPr="00DE0408">
        <w:rPr>
          <w:i/>
        </w:rPr>
        <w:t>Information Act</w:t>
      </w:r>
      <w:r w:rsidRPr="00BB5906">
        <w:t xml:space="preserve"> and establish appropriate security and internal process controls, having regard to the nature of the cloud service and the type of information to be hosted in the cloud.</w:t>
      </w:r>
    </w:p>
    <w:p w:rsidR="00747F92" w:rsidRPr="00BB5906" w:rsidRDefault="00AD2303" w:rsidP="00BB5906">
      <w:pPr>
        <w:pStyle w:val="NumberedPara"/>
        <w:numPr>
          <w:ilvl w:val="0"/>
          <w:numId w:val="72"/>
        </w:numPr>
      </w:pPr>
      <w:r w:rsidRPr="00BB5906">
        <w:t xml:space="preserve">Controls are set out more fully in the </w:t>
      </w:r>
      <w:r w:rsidR="00DE0408">
        <w:t>cloud computing s</w:t>
      </w:r>
      <w:r w:rsidR="00747F92" w:rsidRPr="00BB5906">
        <w:t xml:space="preserve">tandard </w:t>
      </w:r>
      <w:r w:rsidRPr="00BB5906">
        <w:t xml:space="preserve">which </w:t>
      </w:r>
      <w:r w:rsidR="00747F92" w:rsidRPr="00BB5906">
        <w:t>covers the following:</w:t>
      </w:r>
    </w:p>
    <w:p w:rsidR="00747F92" w:rsidRPr="00BB5906" w:rsidRDefault="00747F92" w:rsidP="00BB5906">
      <w:pPr>
        <w:pStyle w:val="NumberedPara"/>
        <w:numPr>
          <w:ilvl w:val="1"/>
          <w:numId w:val="72"/>
        </w:numPr>
      </w:pPr>
      <w:r w:rsidRPr="00BB5906">
        <w:t xml:space="preserve">The responsibility of the </w:t>
      </w:r>
      <w:r w:rsidR="00BB5906">
        <w:t>agenc</w:t>
      </w:r>
      <w:r w:rsidRPr="00BB5906">
        <w:t xml:space="preserve">y </w:t>
      </w:r>
      <w:r w:rsidR="00DE0408">
        <w:t>c</w:t>
      </w:r>
      <w:r w:rsidRPr="00BB5906">
        <w:t xml:space="preserve">hief </w:t>
      </w:r>
      <w:r w:rsidR="00DE0408">
        <w:t>e</w:t>
      </w:r>
      <w:r w:rsidRPr="00BB5906">
        <w:t>xecutive to make an informed decision in considering adoption of an external cloud service, including specific criteria which must be</w:t>
      </w:r>
      <w:r w:rsidR="00DE0408">
        <w:t xml:space="preserve"> reviewed and certified by the c</w:t>
      </w:r>
      <w:r w:rsidRPr="00BB5906">
        <w:t xml:space="preserve">hief </w:t>
      </w:r>
      <w:r w:rsidR="00DE0408">
        <w:t>e</w:t>
      </w:r>
      <w:r w:rsidRPr="00BB5906">
        <w:t>xecutive before an external cloud service is procured</w:t>
      </w:r>
    </w:p>
    <w:p w:rsidR="00DE0408" w:rsidRDefault="00747F92" w:rsidP="00BB5906">
      <w:pPr>
        <w:pStyle w:val="NumberedPara"/>
        <w:numPr>
          <w:ilvl w:val="1"/>
          <w:numId w:val="72"/>
        </w:numPr>
      </w:pPr>
      <w:r w:rsidRPr="00BB5906">
        <w:t xml:space="preserve">Privacy requirements – overview of the privacy requirements under the </w:t>
      </w:r>
      <w:r w:rsidRPr="00DE0408">
        <w:rPr>
          <w:i/>
        </w:rPr>
        <w:t>Information Act</w:t>
      </w:r>
    </w:p>
    <w:p w:rsidR="00DE0408" w:rsidRDefault="00747F92" w:rsidP="00BB5906">
      <w:pPr>
        <w:pStyle w:val="NumberedPara"/>
        <w:numPr>
          <w:ilvl w:val="1"/>
          <w:numId w:val="72"/>
        </w:numPr>
      </w:pPr>
      <w:r w:rsidRPr="00BB5906">
        <w:t>Security requirements – including key requirement to consult NTG ICT Security before procuring an external cloud service and specific security measures which must be implemented</w:t>
      </w:r>
      <w:r w:rsidR="00DE0408">
        <w:t>.</w:t>
      </w:r>
    </w:p>
    <w:p w:rsidR="00DE0408" w:rsidRDefault="00747F92" w:rsidP="00BB5906">
      <w:pPr>
        <w:pStyle w:val="NumberedPara"/>
        <w:numPr>
          <w:ilvl w:val="1"/>
          <w:numId w:val="72"/>
        </w:numPr>
      </w:pPr>
      <w:r w:rsidRPr="00BB5906">
        <w:lastRenderedPageBreak/>
        <w:t xml:space="preserve">Other requirements – includes requirements that the </w:t>
      </w:r>
      <w:r w:rsidR="00BB5906">
        <w:t>agenc</w:t>
      </w:r>
      <w:r w:rsidR="00AD2303" w:rsidRPr="00BB5906">
        <w:t xml:space="preserve">y </w:t>
      </w:r>
      <w:r w:rsidR="00DE0408">
        <w:t>c</w:t>
      </w:r>
      <w:r w:rsidRPr="00BB5906">
        <w:t xml:space="preserve">hief </w:t>
      </w:r>
      <w:r w:rsidR="00DE0408">
        <w:t>e</w:t>
      </w:r>
      <w:r w:rsidRPr="00BB5906">
        <w:t>xecutive</w:t>
      </w:r>
      <w:r w:rsidR="00AD2303" w:rsidRPr="00BB5906">
        <w:t xml:space="preserve"> will </w:t>
      </w:r>
      <w:r w:rsidRPr="00BB5906">
        <w:t>acknowledge before certifying.</w:t>
      </w:r>
    </w:p>
    <w:p w:rsidR="00747F92" w:rsidRPr="00BB5906" w:rsidRDefault="00747F92" w:rsidP="00BB5906">
      <w:pPr>
        <w:pStyle w:val="NumberedPara"/>
        <w:numPr>
          <w:ilvl w:val="1"/>
          <w:numId w:val="72"/>
        </w:numPr>
      </w:pPr>
      <w:r w:rsidRPr="00BB5906">
        <w:t>Reuse requirement – consider the re-use of existing services, both NTG hosted services and existing cloud services, before procuring a new solution</w:t>
      </w:r>
      <w:r w:rsidR="00DE0408">
        <w:t>.</w:t>
      </w:r>
    </w:p>
    <w:p w:rsidR="00747F92" w:rsidRPr="00BB5906" w:rsidRDefault="00747F92" w:rsidP="00BB5906">
      <w:pPr>
        <w:pStyle w:val="NumberedPara"/>
        <w:numPr>
          <w:ilvl w:val="1"/>
          <w:numId w:val="72"/>
        </w:numPr>
      </w:pPr>
      <w:r w:rsidRPr="00BB5906">
        <w:t xml:space="preserve">Contractual arrangements – requirements for documenting the arrangement between the </w:t>
      </w:r>
      <w:r w:rsidR="00BB5906">
        <w:t>agenc</w:t>
      </w:r>
      <w:r w:rsidRPr="00BB5906">
        <w:t>y and the external cloud service provider</w:t>
      </w:r>
      <w:r w:rsidR="00DE0408">
        <w:t>.</w:t>
      </w:r>
    </w:p>
    <w:p w:rsidR="00747F92" w:rsidRPr="00BB5906" w:rsidRDefault="00747F92" w:rsidP="00BB5906">
      <w:pPr>
        <w:pStyle w:val="NumberedPara"/>
        <w:numPr>
          <w:ilvl w:val="1"/>
          <w:numId w:val="72"/>
        </w:numPr>
      </w:pPr>
      <w:r w:rsidRPr="00BB5906">
        <w:t>External cloud services register – requirement for a register of external cloud service providers to be maintained, regardless of value</w:t>
      </w:r>
      <w:r w:rsidR="00DE0408">
        <w:t>.</w:t>
      </w:r>
    </w:p>
    <w:p w:rsidR="00747F92" w:rsidRPr="00BB5906" w:rsidRDefault="00747F92" w:rsidP="00BB5906">
      <w:pPr>
        <w:pStyle w:val="NumberedPara"/>
        <w:numPr>
          <w:ilvl w:val="1"/>
          <w:numId w:val="72"/>
        </w:numPr>
      </w:pPr>
      <w:r w:rsidRPr="00BB5906">
        <w:t xml:space="preserve">Supporting resources – a checklist for use by the </w:t>
      </w:r>
      <w:r w:rsidR="00BB5906">
        <w:t>agenc</w:t>
      </w:r>
      <w:r w:rsidR="00AD2303" w:rsidRPr="00BB5906">
        <w:t xml:space="preserve">y </w:t>
      </w:r>
      <w:r w:rsidR="00DE0408">
        <w:t>c</w:t>
      </w:r>
      <w:r w:rsidRPr="00BB5906">
        <w:t xml:space="preserve">hief </w:t>
      </w:r>
      <w:r w:rsidR="00DE0408">
        <w:t>e</w:t>
      </w:r>
      <w:r w:rsidRPr="00BB5906">
        <w:t xml:space="preserve">xecutive, to ensure key requirements have been met and a flowchart to assist </w:t>
      </w:r>
      <w:r w:rsidR="00BB5906">
        <w:t>agenc</w:t>
      </w:r>
      <w:r w:rsidRPr="00BB5906">
        <w:t>ies in understanding the steps that must be followed in order to procure an external cloud service.</w:t>
      </w:r>
    </w:p>
    <w:p w:rsidR="00137AA9" w:rsidRDefault="00137AA9" w:rsidP="00B92C92">
      <w:pPr>
        <w:pStyle w:val="Heading1"/>
        <w:ind w:left="567" w:hanging="567"/>
      </w:pPr>
      <w:bookmarkStart w:id="21" w:name="_Toc452040421"/>
      <w:bookmarkStart w:id="22" w:name="_Toc452043785"/>
      <w:bookmarkStart w:id="23" w:name="_Toc452111702"/>
      <w:bookmarkStart w:id="24" w:name="_Toc447101518"/>
      <w:bookmarkStart w:id="25" w:name="_Toc493500860"/>
      <w:bookmarkEnd w:id="18"/>
      <w:bookmarkEnd w:id="21"/>
      <w:bookmarkEnd w:id="22"/>
      <w:bookmarkEnd w:id="23"/>
      <w:r>
        <w:t xml:space="preserve">Glossary of </w:t>
      </w:r>
      <w:r w:rsidR="00BB5906">
        <w:t>a</w:t>
      </w:r>
      <w:r>
        <w:t>cronyms</w:t>
      </w:r>
      <w:bookmarkEnd w:id="24"/>
      <w:bookmarkEnd w:id="25"/>
    </w:p>
    <w:tbl>
      <w:tblPr>
        <w:tblStyle w:val="NTGTable"/>
        <w:tblW w:w="0" w:type="auto"/>
        <w:tblInd w:w="0" w:type="dxa"/>
        <w:tblLook w:val="0620" w:firstRow="1" w:lastRow="0" w:firstColumn="0" w:lastColumn="0" w:noHBand="1" w:noVBand="1"/>
        <w:tblDescription w:val="Glossary of acronyms"/>
      </w:tblPr>
      <w:tblGrid>
        <w:gridCol w:w="2376"/>
        <w:gridCol w:w="6237"/>
      </w:tblGrid>
      <w:tr w:rsidR="00137AA9" w:rsidTr="006C71A6">
        <w:trPr>
          <w:cnfStyle w:val="100000000000" w:firstRow="1" w:lastRow="0" w:firstColumn="0" w:lastColumn="0" w:oddVBand="0" w:evenVBand="0" w:oddHBand="0" w:evenHBand="0" w:firstRowFirstColumn="0" w:firstRowLastColumn="0" w:lastRowFirstColumn="0" w:lastRowLastColumn="0"/>
        </w:trPr>
        <w:tc>
          <w:tcPr>
            <w:tcW w:w="2376" w:type="dxa"/>
            <w:hideMark/>
          </w:tcPr>
          <w:p w:rsidR="00137AA9" w:rsidRPr="002369CD" w:rsidRDefault="00137AA9" w:rsidP="00BB5906">
            <w:pPr>
              <w:pStyle w:val="NTGTableText"/>
              <w:spacing w:after="60"/>
            </w:pPr>
            <w:bookmarkStart w:id="26" w:name="Title"/>
            <w:r w:rsidRPr="002369CD">
              <w:t>Acronym</w:t>
            </w:r>
          </w:p>
        </w:tc>
        <w:tc>
          <w:tcPr>
            <w:tcW w:w="6237" w:type="dxa"/>
            <w:hideMark/>
          </w:tcPr>
          <w:p w:rsidR="00137AA9" w:rsidRPr="002369CD" w:rsidRDefault="00137AA9" w:rsidP="00BB5906">
            <w:pPr>
              <w:pStyle w:val="NTGTableText"/>
              <w:spacing w:after="60"/>
            </w:pPr>
            <w:r w:rsidRPr="002369CD">
              <w:t>Full form</w:t>
            </w:r>
          </w:p>
        </w:tc>
      </w:tr>
      <w:bookmarkEnd w:id="26"/>
      <w:tr w:rsidR="00747F92" w:rsidTr="006C71A6">
        <w:tc>
          <w:tcPr>
            <w:tcW w:w="2376" w:type="dxa"/>
          </w:tcPr>
          <w:p w:rsidR="00747F92" w:rsidRPr="002E3B83" w:rsidRDefault="00747F92" w:rsidP="00BB5906">
            <w:pPr>
              <w:pStyle w:val="NTGTableText"/>
              <w:spacing w:before="60" w:after="60"/>
            </w:pPr>
            <w:r>
              <w:t>ICT</w:t>
            </w:r>
          </w:p>
        </w:tc>
        <w:tc>
          <w:tcPr>
            <w:tcW w:w="6237" w:type="dxa"/>
          </w:tcPr>
          <w:p w:rsidR="00747F92" w:rsidRPr="002E3B83" w:rsidRDefault="00747F92" w:rsidP="00BB5906">
            <w:pPr>
              <w:pStyle w:val="NTGTableText"/>
              <w:spacing w:before="60" w:after="60"/>
            </w:pPr>
            <w:r>
              <w:t>Information and Communications Technology</w:t>
            </w:r>
          </w:p>
        </w:tc>
      </w:tr>
      <w:tr w:rsidR="00747F92" w:rsidTr="006C71A6">
        <w:tc>
          <w:tcPr>
            <w:tcW w:w="2376" w:type="dxa"/>
          </w:tcPr>
          <w:p w:rsidR="00747F92" w:rsidRPr="002E3B83" w:rsidRDefault="00747F92" w:rsidP="00BB5906">
            <w:pPr>
              <w:pStyle w:val="NTGTableText"/>
              <w:spacing w:before="60" w:after="60"/>
            </w:pPr>
            <w:r>
              <w:t>NTG</w:t>
            </w:r>
          </w:p>
        </w:tc>
        <w:tc>
          <w:tcPr>
            <w:tcW w:w="6237" w:type="dxa"/>
          </w:tcPr>
          <w:p w:rsidR="00747F92" w:rsidRPr="002E3B83" w:rsidRDefault="00747F92" w:rsidP="00BB5906">
            <w:pPr>
              <w:pStyle w:val="NTGTableText"/>
              <w:spacing w:before="60" w:after="60"/>
            </w:pPr>
            <w:r>
              <w:t>Northern Territory Government</w:t>
            </w:r>
          </w:p>
        </w:tc>
      </w:tr>
    </w:tbl>
    <w:p w:rsidR="00137AA9" w:rsidRDefault="00137AA9" w:rsidP="00B92C92">
      <w:pPr>
        <w:pStyle w:val="Heading1"/>
        <w:ind w:left="567" w:hanging="567"/>
      </w:pPr>
      <w:bookmarkStart w:id="27" w:name="_Toc493500861"/>
      <w:r w:rsidRPr="00E72867">
        <w:t>Supporting</w:t>
      </w:r>
      <w:r w:rsidR="00BB5906">
        <w:t xml:space="preserve"> r</w:t>
      </w:r>
      <w:r>
        <w:t>eferences</w:t>
      </w:r>
      <w:bookmarkEnd w:id="27"/>
    </w:p>
    <w:p w:rsidR="00747F92" w:rsidRPr="00BB5906" w:rsidRDefault="006C71A6" w:rsidP="00BB5906">
      <w:pPr>
        <w:pStyle w:val="NumberedPara"/>
        <w:numPr>
          <w:ilvl w:val="0"/>
          <w:numId w:val="60"/>
        </w:numPr>
      </w:pPr>
      <w:r>
        <w:t>Cloud c</w:t>
      </w:r>
      <w:r w:rsidR="00747F92" w:rsidRPr="00BB5906">
        <w:t xml:space="preserve">omputing </w:t>
      </w:r>
      <w:r>
        <w:t>s</w:t>
      </w:r>
      <w:r w:rsidR="00747F92" w:rsidRPr="00BB5906">
        <w:t>tandard</w:t>
      </w:r>
      <w:r w:rsidR="007B5235">
        <w:t>.</w:t>
      </w:r>
    </w:p>
    <w:p w:rsidR="00747F92" w:rsidRPr="00506FE1" w:rsidRDefault="006C71A6" w:rsidP="00BB5906">
      <w:pPr>
        <w:pStyle w:val="NumberedPara"/>
      </w:pPr>
      <w:r>
        <w:t>Treasurer’s d</w:t>
      </w:r>
      <w:r w:rsidR="00747F92" w:rsidRPr="00BB5906">
        <w:t>irections</w:t>
      </w:r>
      <w:r>
        <w:t xml:space="preserve"> ICT s</w:t>
      </w:r>
      <w:r w:rsidR="00747F92">
        <w:t>eries</w:t>
      </w:r>
      <w:r w:rsidR="007B5235">
        <w:t>.</w:t>
      </w:r>
    </w:p>
    <w:p w:rsidR="003C3C6E" w:rsidRDefault="003C3C6E" w:rsidP="00BB5906">
      <w:pPr>
        <w:pStyle w:val="Heading2"/>
      </w:pPr>
      <w:bookmarkStart w:id="28" w:name="_Toc493500862"/>
      <w:r w:rsidRPr="00BB5906">
        <w:t>Australian</w:t>
      </w:r>
      <w:r>
        <w:t xml:space="preserve"> Government security documents</w:t>
      </w:r>
      <w:bookmarkEnd w:id="28"/>
    </w:p>
    <w:p w:rsidR="00047910" w:rsidRPr="00BB5906" w:rsidRDefault="00047910" w:rsidP="00BB5906">
      <w:pPr>
        <w:pStyle w:val="NumberedPara"/>
        <w:numPr>
          <w:ilvl w:val="0"/>
          <w:numId w:val="62"/>
        </w:numPr>
      </w:pPr>
      <w:r w:rsidRPr="00BB5906">
        <w:t>The NTG takes close regard of the Australian Government security documents and seeks to adopt and adapt control measures and mitigation actions wherever feasible. The key Australian Government documents are:</w:t>
      </w:r>
    </w:p>
    <w:p w:rsidR="00047910" w:rsidRPr="00BB5906" w:rsidRDefault="00047910" w:rsidP="007B5235">
      <w:pPr>
        <w:pStyle w:val="NumberedPara"/>
        <w:numPr>
          <w:ilvl w:val="1"/>
          <w:numId w:val="55"/>
        </w:numPr>
      </w:pPr>
      <w:r w:rsidRPr="00BB5906">
        <w:t xml:space="preserve">Australian Government </w:t>
      </w:r>
      <w:r w:rsidR="006C71A6">
        <w:t>p</w:t>
      </w:r>
      <w:r w:rsidRPr="00BB5906">
        <w:t xml:space="preserve">rotective </w:t>
      </w:r>
      <w:r w:rsidR="006C71A6">
        <w:t>security policy f</w:t>
      </w:r>
      <w:r w:rsidRPr="00BB5906">
        <w:t>ramework</w:t>
      </w:r>
    </w:p>
    <w:p w:rsidR="003C3C6E" w:rsidRPr="003C3C6E" w:rsidRDefault="00047910" w:rsidP="007B5235">
      <w:pPr>
        <w:pStyle w:val="NumberedPara"/>
        <w:numPr>
          <w:ilvl w:val="1"/>
          <w:numId w:val="55"/>
        </w:numPr>
      </w:pPr>
      <w:r w:rsidRPr="00BB5906">
        <w:t>Australian Government</w:t>
      </w:r>
      <w:r w:rsidR="006C71A6">
        <w:t xml:space="preserve"> information security m</w:t>
      </w:r>
      <w:r w:rsidRPr="006751B1">
        <w:t>anual.</w:t>
      </w:r>
    </w:p>
    <w:p w:rsidR="00690CAE" w:rsidRPr="00BB5906" w:rsidRDefault="00690CAE" w:rsidP="00BB5906">
      <w:r w:rsidRPr="00BB5906">
        <w:br w:type="page"/>
      </w:r>
    </w:p>
    <w:p w:rsidR="00832C0E" w:rsidRPr="00A943B6" w:rsidRDefault="00832C0E" w:rsidP="00A943B6">
      <w:pPr>
        <w:pStyle w:val="Heading1"/>
        <w:ind w:left="567" w:hanging="567"/>
      </w:pPr>
      <w:bookmarkStart w:id="29" w:name="_Toc493500863"/>
      <w:r>
        <w:lastRenderedPageBreak/>
        <w:t>Document control</w:t>
      </w:r>
      <w:bookmarkEnd w:id="29"/>
    </w:p>
    <w:tbl>
      <w:tblPr>
        <w:tblStyle w:val="NTGTable"/>
        <w:tblW w:w="0" w:type="auto"/>
        <w:tblInd w:w="0" w:type="dxa"/>
        <w:tblLook w:val="06A0" w:firstRow="1" w:lastRow="0" w:firstColumn="1" w:lastColumn="0" w:noHBand="1" w:noVBand="1"/>
        <w:tblDescription w:val="Document details showing document title, contact details, version, date issued, approved by, date approved and document review"/>
      </w:tblPr>
      <w:tblGrid>
        <w:gridCol w:w="2374"/>
        <w:gridCol w:w="7254"/>
      </w:tblGrid>
      <w:tr w:rsidR="00832C0E" w:rsidRPr="002E3B83" w:rsidTr="001B5DD9">
        <w:trPr>
          <w:cnfStyle w:val="100000000000" w:firstRow="1" w:lastRow="0" w:firstColumn="0" w:lastColumn="0" w:oddVBand="0" w:evenVBand="0" w:oddHBand="0" w:evenHBand="0" w:firstRowFirstColumn="0" w:firstRowLastColumn="0" w:lastRowFirstColumn="0" w:lastRowLastColumn="0"/>
        </w:trPr>
        <w:tc>
          <w:tcPr>
            <w:tcW w:w="9628" w:type="dxa"/>
            <w:gridSpan w:val="2"/>
          </w:tcPr>
          <w:p w:rsidR="00832C0E" w:rsidRPr="002E3B83" w:rsidRDefault="00832C0E" w:rsidP="007F7361">
            <w:pPr>
              <w:pStyle w:val="NoSpacing"/>
              <w:jc w:val="left"/>
              <w:rPr>
                <w:b w:val="0"/>
              </w:rPr>
            </w:pPr>
            <w:r w:rsidRPr="002E3B83">
              <w:t>Document details</w:t>
            </w:r>
          </w:p>
        </w:tc>
      </w:tr>
      <w:tr w:rsidR="00832C0E" w:rsidRPr="002E3B83" w:rsidTr="001B5DD9">
        <w:tc>
          <w:tcPr>
            <w:tcW w:w="2374" w:type="dxa"/>
          </w:tcPr>
          <w:p w:rsidR="00832C0E" w:rsidRPr="002E3B83" w:rsidRDefault="00832C0E" w:rsidP="00BB5906">
            <w:pPr>
              <w:pStyle w:val="NoSpacing"/>
              <w:spacing w:before="60" w:after="60"/>
              <w:rPr>
                <w:b/>
              </w:rPr>
            </w:pPr>
            <w:r>
              <w:rPr>
                <w:b/>
              </w:rPr>
              <w:t xml:space="preserve">Responsible </w:t>
            </w:r>
            <w:r w:rsidR="00BB5906">
              <w:rPr>
                <w:b/>
              </w:rPr>
              <w:t>a</w:t>
            </w:r>
            <w:r>
              <w:rPr>
                <w:b/>
              </w:rPr>
              <w:t>gency</w:t>
            </w:r>
          </w:p>
        </w:tc>
        <w:tc>
          <w:tcPr>
            <w:tcW w:w="7254" w:type="dxa"/>
          </w:tcPr>
          <w:p w:rsidR="00832C0E" w:rsidRPr="002E3B83" w:rsidRDefault="00747F92" w:rsidP="00BB5906">
            <w:pPr>
              <w:pStyle w:val="NoSpacing"/>
              <w:spacing w:before="60" w:after="60"/>
            </w:pPr>
            <w:r>
              <w:rPr>
                <w:bCs/>
              </w:rPr>
              <w:t>Department of Corporate and Information Services</w:t>
            </w:r>
            <w:r w:rsidR="001B5DD9">
              <w:rPr>
                <w:bCs/>
              </w:rPr>
              <w:t xml:space="preserve"> (DCIS)</w:t>
            </w:r>
          </w:p>
        </w:tc>
      </w:tr>
      <w:tr w:rsidR="00747F92" w:rsidRPr="002E3B83" w:rsidTr="001B5DD9">
        <w:tc>
          <w:tcPr>
            <w:tcW w:w="2374" w:type="dxa"/>
          </w:tcPr>
          <w:p w:rsidR="00747F92" w:rsidRPr="002E3B83" w:rsidRDefault="00747F92" w:rsidP="00BB5906">
            <w:pPr>
              <w:pStyle w:val="NoSpacing"/>
              <w:spacing w:before="60" w:after="60"/>
              <w:rPr>
                <w:b/>
              </w:rPr>
            </w:pPr>
            <w:r w:rsidRPr="002E3B83">
              <w:rPr>
                <w:b/>
              </w:rPr>
              <w:t>Contact details</w:t>
            </w:r>
          </w:p>
        </w:tc>
        <w:tc>
          <w:tcPr>
            <w:tcW w:w="7254" w:type="dxa"/>
          </w:tcPr>
          <w:p w:rsidR="00747F92" w:rsidRPr="005F764E" w:rsidRDefault="00747F92" w:rsidP="00BB5906">
            <w:pPr>
              <w:pStyle w:val="NTGTableText"/>
              <w:spacing w:before="60" w:after="60"/>
              <w:rPr>
                <w:bCs/>
              </w:rPr>
            </w:pPr>
            <w:r>
              <w:rPr>
                <w:bCs/>
              </w:rPr>
              <w:t>Digital Policy Unit,</w:t>
            </w:r>
            <w:r w:rsidR="001B5DD9">
              <w:rPr>
                <w:bCs/>
              </w:rPr>
              <w:t xml:space="preserve"> Office of Digital Government,</w:t>
            </w:r>
            <w:r>
              <w:rPr>
                <w:bCs/>
              </w:rPr>
              <w:t xml:space="preserve"> </w:t>
            </w:r>
            <w:hyperlink r:id="rId15" w:history="1">
              <w:r w:rsidRPr="0057593B">
                <w:rPr>
                  <w:rStyle w:val="Hyperlink"/>
                  <w:bCs/>
                </w:rPr>
                <w:t>Digital.Policy@nt.gov.au</w:t>
              </w:r>
            </w:hyperlink>
            <w:r>
              <w:rPr>
                <w:bCs/>
              </w:rPr>
              <w:t xml:space="preserve"> </w:t>
            </w:r>
          </w:p>
        </w:tc>
      </w:tr>
      <w:tr w:rsidR="00747F92" w:rsidRPr="002E3B83" w:rsidTr="001B5DD9">
        <w:tc>
          <w:tcPr>
            <w:tcW w:w="2374" w:type="dxa"/>
          </w:tcPr>
          <w:p w:rsidR="00747F92" w:rsidRPr="002E3B83" w:rsidRDefault="00747F92" w:rsidP="00BB5906">
            <w:pPr>
              <w:pStyle w:val="NoSpacing"/>
              <w:spacing w:before="60" w:after="60"/>
              <w:rPr>
                <w:b/>
              </w:rPr>
            </w:pPr>
            <w:r w:rsidRPr="002E3B83">
              <w:rPr>
                <w:b/>
              </w:rPr>
              <w:t>Date and version</w:t>
            </w:r>
          </w:p>
        </w:tc>
        <w:tc>
          <w:tcPr>
            <w:tcW w:w="7254" w:type="dxa"/>
          </w:tcPr>
          <w:p w:rsidR="00747F92" w:rsidRPr="005F764E" w:rsidRDefault="001B5DD9" w:rsidP="00BB5906">
            <w:pPr>
              <w:pStyle w:val="NTGTableText"/>
              <w:spacing w:before="60" w:after="60"/>
              <w:rPr>
                <w:bCs/>
              </w:rPr>
            </w:pPr>
            <w:r>
              <w:rPr>
                <w:bCs/>
              </w:rPr>
              <w:t>18</w:t>
            </w:r>
            <w:r w:rsidR="007B5235">
              <w:rPr>
                <w:bCs/>
              </w:rPr>
              <w:t> </w:t>
            </w:r>
            <w:r>
              <w:rPr>
                <w:bCs/>
              </w:rPr>
              <w:t>September</w:t>
            </w:r>
            <w:r w:rsidR="00BB5906">
              <w:rPr>
                <w:bCs/>
              </w:rPr>
              <w:t> </w:t>
            </w:r>
            <w:r w:rsidR="00747F92">
              <w:rPr>
                <w:bCs/>
              </w:rPr>
              <w:t>2017</w:t>
            </w:r>
          </w:p>
          <w:p w:rsidR="00747F92" w:rsidRPr="005F764E" w:rsidRDefault="00747F92" w:rsidP="00BB5906">
            <w:pPr>
              <w:pStyle w:val="NTGTableText"/>
              <w:spacing w:before="60" w:after="60"/>
              <w:rPr>
                <w:bCs/>
              </w:rPr>
            </w:pPr>
            <w:r w:rsidRPr="005F764E">
              <w:rPr>
                <w:bCs/>
              </w:rPr>
              <w:t>Version </w:t>
            </w:r>
            <w:r w:rsidRPr="005F764E">
              <w:rPr>
                <w:bCs/>
              </w:rPr>
              <w:fldChar w:fldCharType="begin"/>
            </w:r>
            <w:r w:rsidRPr="005F764E">
              <w:rPr>
                <w:bCs/>
              </w:rPr>
              <w:instrText xml:space="preserve"> DOCPROPERTY  VersionNo  \* MERGEFORMAT </w:instrText>
            </w:r>
            <w:r w:rsidRPr="005F764E">
              <w:rPr>
                <w:bCs/>
              </w:rPr>
              <w:fldChar w:fldCharType="separate"/>
            </w:r>
            <w:r>
              <w:rPr>
                <w:bCs/>
              </w:rPr>
              <w:t>2.</w:t>
            </w:r>
            <w:r w:rsidRPr="005F764E">
              <w:rPr>
                <w:bCs/>
              </w:rPr>
              <w:fldChar w:fldCharType="end"/>
            </w:r>
            <w:r w:rsidR="001B5DD9">
              <w:rPr>
                <w:bCs/>
              </w:rPr>
              <w:t>1</w:t>
            </w:r>
          </w:p>
        </w:tc>
      </w:tr>
      <w:tr w:rsidR="00832C0E" w:rsidRPr="002E3B83" w:rsidTr="001B5DD9">
        <w:tc>
          <w:tcPr>
            <w:tcW w:w="2374" w:type="dxa"/>
          </w:tcPr>
          <w:p w:rsidR="00832C0E" w:rsidRPr="002E3B83" w:rsidRDefault="00832C0E" w:rsidP="00BB5906">
            <w:pPr>
              <w:pStyle w:val="NoSpacing"/>
              <w:spacing w:before="60" w:after="60"/>
              <w:rPr>
                <w:b/>
              </w:rPr>
            </w:pPr>
            <w:r w:rsidRPr="002E3B83">
              <w:rPr>
                <w:b/>
              </w:rPr>
              <w:t>Approved by</w:t>
            </w:r>
          </w:p>
        </w:tc>
        <w:tc>
          <w:tcPr>
            <w:tcW w:w="7254" w:type="dxa"/>
          </w:tcPr>
          <w:p w:rsidR="00832C0E" w:rsidRPr="002E3B83" w:rsidRDefault="00A943B6" w:rsidP="007B5235">
            <w:pPr>
              <w:pStyle w:val="NoSpacing"/>
              <w:spacing w:before="60" w:after="60"/>
            </w:pPr>
            <w:r>
              <w:t xml:space="preserve">Minister </w:t>
            </w:r>
            <w:r w:rsidR="007F5DD3">
              <w:t>for DCIS, Hon</w:t>
            </w:r>
            <w:r w:rsidR="007B5235">
              <w:t> </w:t>
            </w:r>
            <w:r>
              <w:t>Lauren</w:t>
            </w:r>
            <w:r w:rsidR="00BB5906">
              <w:t> </w:t>
            </w:r>
            <w:r>
              <w:t>Moss</w:t>
            </w:r>
          </w:p>
        </w:tc>
      </w:tr>
      <w:tr w:rsidR="00832C0E" w:rsidRPr="002E3B83" w:rsidTr="001B5DD9">
        <w:tc>
          <w:tcPr>
            <w:tcW w:w="2374" w:type="dxa"/>
          </w:tcPr>
          <w:p w:rsidR="00832C0E" w:rsidRPr="002E3B83" w:rsidRDefault="00832C0E" w:rsidP="00BB5906">
            <w:pPr>
              <w:pStyle w:val="NoSpacing"/>
              <w:spacing w:before="60" w:after="60"/>
              <w:rPr>
                <w:b/>
              </w:rPr>
            </w:pPr>
            <w:r w:rsidRPr="002E3B83">
              <w:rPr>
                <w:b/>
              </w:rPr>
              <w:t>Date approved</w:t>
            </w:r>
          </w:p>
        </w:tc>
        <w:tc>
          <w:tcPr>
            <w:tcW w:w="7254" w:type="dxa"/>
          </w:tcPr>
          <w:p w:rsidR="00832C0E" w:rsidRPr="002E3B83" w:rsidRDefault="00BB5906" w:rsidP="00BB5906">
            <w:pPr>
              <w:pStyle w:val="NoSpacing"/>
              <w:spacing w:before="60" w:after="60"/>
            </w:pPr>
            <w:r>
              <w:t>17 </w:t>
            </w:r>
            <w:r w:rsidR="00A943B6">
              <w:t>July</w:t>
            </w:r>
            <w:r>
              <w:t> </w:t>
            </w:r>
            <w:r w:rsidR="00A943B6">
              <w:t>2017</w:t>
            </w:r>
          </w:p>
        </w:tc>
      </w:tr>
    </w:tbl>
    <w:p w:rsidR="00832C0E" w:rsidRPr="002E3B83" w:rsidRDefault="00832C0E" w:rsidP="00832C0E"/>
    <w:tbl>
      <w:tblPr>
        <w:tblStyle w:val="NTGTable"/>
        <w:tblW w:w="0" w:type="auto"/>
        <w:tblInd w:w="0" w:type="dxa"/>
        <w:tblLook w:val="0620" w:firstRow="1" w:lastRow="0" w:firstColumn="0" w:lastColumn="0" w:noHBand="1" w:noVBand="1"/>
        <w:tblDescription w:val="Document change history showing version, date, author and change details"/>
      </w:tblPr>
      <w:tblGrid>
        <w:gridCol w:w="1089"/>
        <w:gridCol w:w="2085"/>
        <w:gridCol w:w="2446"/>
        <w:gridCol w:w="3900"/>
      </w:tblGrid>
      <w:tr w:rsidR="00832C0E" w:rsidRPr="002E3B83" w:rsidTr="006C71A6">
        <w:trPr>
          <w:cnfStyle w:val="100000000000" w:firstRow="1" w:lastRow="0" w:firstColumn="0" w:lastColumn="0" w:oddVBand="0" w:evenVBand="0" w:oddHBand="0" w:evenHBand="0" w:firstRowFirstColumn="0" w:firstRowLastColumn="0" w:lastRowFirstColumn="0" w:lastRowLastColumn="0"/>
        </w:trPr>
        <w:tc>
          <w:tcPr>
            <w:tcW w:w="9520" w:type="dxa"/>
            <w:gridSpan w:val="4"/>
          </w:tcPr>
          <w:p w:rsidR="00832C0E" w:rsidRPr="002E3B83" w:rsidRDefault="00832C0E" w:rsidP="007F7361">
            <w:pPr>
              <w:pStyle w:val="NoSpacing"/>
              <w:jc w:val="left"/>
              <w:rPr>
                <w:b w:val="0"/>
              </w:rPr>
            </w:pPr>
            <w:r w:rsidRPr="002E3B83">
              <w:t>Change history</w:t>
            </w:r>
          </w:p>
        </w:tc>
      </w:tr>
      <w:tr w:rsidR="00832C0E" w:rsidRPr="002E3B83" w:rsidTr="006C71A6">
        <w:tc>
          <w:tcPr>
            <w:tcW w:w="1089" w:type="dxa"/>
          </w:tcPr>
          <w:p w:rsidR="00832C0E" w:rsidRPr="002E3B83" w:rsidRDefault="00832C0E" w:rsidP="00BB5906">
            <w:pPr>
              <w:pStyle w:val="NoSpacing"/>
              <w:spacing w:before="60" w:after="60"/>
              <w:rPr>
                <w:b/>
              </w:rPr>
            </w:pPr>
            <w:r w:rsidRPr="002E3B83">
              <w:rPr>
                <w:b/>
              </w:rPr>
              <w:t>Version</w:t>
            </w:r>
          </w:p>
        </w:tc>
        <w:tc>
          <w:tcPr>
            <w:tcW w:w="2085" w:type="dxa"/>
          </w:tcPr>
          <w:p w:rsidR="00832C0E" w:rsidRPr="002E3B83" w:rsidRDefault="00832C0E" w:rsidP="00BB5906">
            <w:pPr>
              <w:pStyle w:val="NoSpacing"/>
              <w:spacing w:before="60" w:after="60"/>
              <w:rPr>
                <w:b/>
              </w:rPr>
            </w:pPr>
            <w:r w:rsidRPr="002E3B83">
              <w:rPr>
                <w:b/>
              </w:rPr>
              <w:t>Date</w:t>
            </w:r>
          </w:p>
        </w:tc>
        <w:tc>
          <w:tcPr>
            <w:tcW w:w="2446" w:type="dxa"/>
          </w:tcPr>
          <w:p w:rsidR="00832C0E" w:rsidRPr="002E3B83" w:rsidRDefault="00832C0E" w:rsidP="00BB5906">
            <w:pPr>
              <w:pStyle w:val="NoSpacing"/>
              <w:spacing w:before="60" w:after="60"/>
              <w:rPr>
                <w:b/>
              </w:rPr>
            </w:pPr>
            <w:r w:rsidRPr="002E3B83">
              <w:rPr>
                <w:b/>
              </w:rPr>
              <w:t>Author</w:t>
            </w:r>
          </w:p>
        </w:tc>
        <w:tc>
          <w:tcPr>
            <w:tcW w:w="3900" w:type="dxa"/>
          </w:tcPr>
          <w:p w:rsidR="00832C0E" w:rsidRPr="002E3B83" w:rsidRDefault="00832C0E" w:rsidP="00BB5906">
            <w:pPr>
              <w:pStyle w:val="NoSpacing"/>
              <w:spacing w:before="60" w:after="60"/>
              <w:rPr>
                <w:b/>
              </w:rPr>
            </w:pPr>
            <w:r w:rsidRPr="002E3B83">
              <w:rPr>
                <w:b/>
              </w:rPr>
              <w:t>Change details</w:t>
            </w:r>
          </w:p>
        </w:tc>
      </w:tr>
      <w:tr w:rsidR="00747F92" w:rsidRPr="002E3B83" w:rsidTr="006C71A6">
        <w:tc>
          <w:tcPr>
            <w:tcW w:w="1089" w:type="dxa"/>
          </w:tcPr>
          <w:p w:rsidR="00747F92" w:rsidRPr="001A3FB3" w:rsidRDefault="00747F92" w:rsidP="00BB5906">
            <w:pPr>
              <w:spacing w:before="60" w:after="60"/>
            </w:pPr>
            <w:r w:rsidRPr="001A3FB3">
              <w:t>2.0</w:t>
            </w:r>
          </w:p>
        </w:tc>
        <w:tc>
          <w:tcPr>
            <w:tcW w:w="2085" w:type="dxa"/>
          </w:tcPr>
          <w:p w:rsidR="00747F92" w:rsidRPr="001A3FB3" w:rsidRDefault="00796AF2" w:rsidP="00BB5906">
            <w:pPr>
              <w:spacing w:before="60" w:after="60"/>
            </w:pPr>
            <w:r>
              <w:t>July</w:t>
            </w:r>
            <w:r w:rsidR="006C71A6">
              <w:t> </w:t>
            </w:r>
            <w:r w:rsidR="00747F92">
              <w:t>2017</w:t>
            </w:r>
          </w:p>
        </w:tc>
        <w:tc>
          <w:tcPr>
            <w:tcW w:w="2446" w:type="dxa"/>
          </w:tcPr>
          <w:p w:rsidR="00747F92" w:rsidRPr="001A3FB3" w:rsidRDefault="00747F92" w:rsidP="00BB5906">
            <w:pPr>
              <w:spacing w:before="60" w:after="60"/>
            </w:pPr>
            <w:r w:rsidRPr="001A3FB3">
              <w:t>DCIS</w:t>
            </w:r>
          </w:p>
        </w:tc>
        <w:tc>
          <w:tcPr>
            <w:tcW w:w="3900" w:type="dxa"/>
          </w:tcPr>
          <w:p w:rsidR="00747F92" w:rsidRDefault="00747F92" w:rsidP="00BB5906">
            <w:pPr>
              <w:spacing w:before="60" w:after="60"/>
            </w:pPr>
            <w:r w:rsidRPr="001A3FB3">
              <w:t>Major review</w:t>
            </w:r>
            <w:r w:rsidR="009E21BB">
              <w:t xml:space="preserve">. Approved and published. </w:t>
            </w:r>
          </w:p>
        </w:tc>
      </w:tr>
      <w:tr w:rsidR="001B5DD9" w:rsidRPr="002E3B83" w:rsidTr="006C71A6">
        <w:tc>
          <w:tcPr>
            <w:tcW w:w="1089" w:type="dxa"/>
          </w:tcPr>
          <w:p w:rsidR="001B5DD9" w:rsidRPr="001A3FB3" w:rsidRDefault="001B5DD9" w:rsidP="00BB5906">
            <w:pPr>
              <w:spacing w:before="60" w:after="60"/>
            </w:pPr>
            <w:r>
              <w:t>2.1</w:t>
            </w:r>
          </w:p>
        </w:tc>
        <w:tc>
          <w:tcPr>
            <w:tcW w:w="2085" w:type="dxa"/>
          </w:tcPr>
          <w:p w:rsidR="001B5DD9" w:rsidRDefault="007B5235" w:rsidP="00BB5906">
            <w:pPr>
              <w:spacing w:before="60" w:after="60"/>
            </w:pPr>
            <w:r>
              <w:t>September </w:t>
            </w:r>
            <w:r w:rsidR="001B5DD9">
              <w:t>2017</w:t>
            </w:r>
          </w:p>
        </w:tc>
        <w:tc>
          <w:tcPr>
            <w:tcW w:w="2446" w:type="dxa"/>
          </w:tcPr>
          <w:p w:rsidR="001B5DD9" w:rsidRPr="001A3FB3" w:rsidRDefault="001B5DD9" w:rsidP="00BB5906">
            <w:pPr>
              <w:spacing w:before="60" w:after="60"/>
            </w:pPr>
            <w:r>
              <w:t>DCIS</w:t>
            </w:r>
          </w:p>
        </w:tc>
        <w:tc>
          <w:tcPr>
            <w:tcW w:w="3900" w:type="dxa"/>
          </w:tcPr>
          <w:p w:rsidR="001B5DD9" w:rsidRPr="001A3FB3" w:rsidRDefault="001B5DD9" w:rsidP="00BB5906">
            <w:pPr>
              <w:spacing w:before="60" w:after="60"/>
            </w:pPr>
            <w:r>
              <w:t xml:space="preserve">Internet version: excludes reference to internal documents. </w:t>
            </w:r>
          </w:p>
        </w:tc>
      </w:tr>
    </w:tbl>
    <w:p w:rsidR="00832C0E" w:rsidRPr="00832C0E" w:rsidRDefault="00832C0E" w:rsidP="00832C0E">
      <w:pPr>
        <w:pStyle w:val="BlockText"/>
      </w:pPr>
    </w:p>
    <w:sectPr w:rsidR="00832C0E" w:rsidRPr="00832C0E" w:rsidSect="00C756B9">
      <w:headerReference w:type="even" r:id="rId16"/>
      <w:headerReference w:type="default" r:id="rId17"/>
      <w:footerReference w:type="default" r:id="rId18"/>
      <w:headerReference w:type="first" r:id="rId19"/>
      <w:pgSz w:w="11906" w:h="16838" w:code="9"/>
      <w:pgMar w:top="1134" w:right="1134" w:bottom="1134"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D40" w:rsidRDefault="008C6D40" w:rsidP="00293A72">
      <w:r>
        <w:separator/>
      </w:r>
    </w:p>
  </w:endnote>
  <w:endnote w:type="continuationSeparator" w:id="0">
    <w:p w:rsidR="008C6D40" w:rsidRDefault="008C6D40" w:rsidP="0029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Lato Black">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76E" w:rsidRPr="009A7587" w:rsidRDefault="008C6D40" w:rsidP="00C756B9">
    <w:pPr>
      <w:tabs>
        <w:tab w:val="right" w:pos="9638"/>
      </w:tabs>
      <w:spacing w:after="120"/>
      <w:rPr>
        <w:sz w:val="16"/>
        <w:szCs w:val="16"/>
      </w:rPr>
    </w:pPr>
    <w:r>
      <w:pict>
        <v:rect id="_x0000_i1025" style="width:481.9pt;height:.5pt;mso-position-vertical:absolute" o:hralign="center" o:hrstd="t" o:hrnoshade="t" o:hr="t" fillcolor="black [3213]" stroked="f"/>
      </w:pict>
    </w:r>
  </w:p>
  <w:p w:rsidR="00D4676E" w:rsidRDefault="00021C54" w:rsidP="00B8229A">
    <w:pPr>
      <w:tabs>
        <w:tab w:val="right" w:pos="9639"/>
      </w:tabs>
      <w:spacing w:after="0"/>
      <w:rPr>
        <w:rStyle w:val="NTGFooterDateVersionChar"/>
      </w:rPr>
    </w:pPr>
    <w:r>
      <w:rPr>
        <w:rStyle w:val="NTGFooterDepartmentofChar"/>
      </w:rPr>
      <w:t>NORTHERN TERRITORY GOVERNMENT</w:t>
    </w:r>
    <w:r w:rsidR="00D4676E">
      <w:tab/>
    </w:r>
    <w:r w:rsidR="00D4676E">
      <w:rPr>
        <w:rStyle w:val="NTGFooterDateVersionChar"/>
      </w:rPr>
      <w:fldChar w:fldCharType="begin"/>
    </w:r>
    <w:r w:rsidR="00D4676E">
      <w:rPr>
        <w:rStyle w:val="NTGFooterDateVersionChar"/>
      </w:rPr>
      <w:instrText xml:space="preserve"> DOCPROPERTY  DocumentDate  \* MERGEFORMAT </w:instrText>
    </w:r>
    <w:r w:rsidR="00D4676E">
      <w:rPr>
        <w:rStyle w:val="NTGFooterDateVersionChar"/>
      </w:rPr>
      <w:fldChar w:fldCharType="separate"/>
    </w:r>
    <w:r w:rsidR="00047590">
      <w:rPr>
        <w:rStyle w:val="NTGFooterDateVersionChar"/>
      </w:rPr>
      <w:t>18 September 2017</w:t>
    </w:r>
    <w:r w:rsidR="00D4676E">
      <w:rPr>
        <w:rStyle w:val="NTGFooterDateVersionChar"/>
      </w:rPr>
      <w:fldChar w:fldCharType="end"/>
    </w:r>
    <w:r w:rsidR="00D4676E" w:rsidRPr="007C50E4">
      <w:rPr>
        <w:rStyle w:val="NTGFooterDateVersionChar"/>
      </w:rPr>
      <w:t xml:space="preserve">, </w:t>
    </w:r>
    <w:r w:rsidR="00D4676E" w:rsidRPr="00021422">
      <w:rPr>
        <w:rStyle w:val="NTGFooterDateVersionChar"/>
      </w:rPr>
      <w:t>Version </w:t>
    </w:r>
    <w:r w:rsidR="00754D68">
      <w:rPr>
        <w:rStyle w:val="NTGFooterDateVersionChar"/>
      </w:rPr>
      <w:t>1</w:t>
    </w:r>
    <w:r>
      <w:rPr>
        <w:rStyle w:val="NTGFooterDateVersionChar"/>
      </w:rPr>
      <w:t>.0</w:t>
    </w:r>
  </w:p>
  <w:p w:rsidR="00D4676E" w:rsidRPr="00AD1F23" w:rsidRDefault="00021C54" w:rsidP="00B8229A">
    <w:pPr>
      <w:pStyle w:val="NTGFooterPagenumber"/>
      <w:tabs>
        <w:tab w:val="clear" w:pos="9026"/>
        <w:tab w:val="right" w:pos="9639"/>
      </w:tabs>
      <w:spacing w:after="600"/>
    </w:pPr>
    <w:r w:rsidRPr="00FA214B">
      <w:t>Printed copies are for reference only.</w:t>
    </w:r>
    <w:r w:rsidR="00DE0408">
      <w:t xml:space="preserve"> </w:t>
    </w:r>
    <w:r w:rsidRPr="00FA214B">
      <w:t>Refer to NTG Central for the latest version</w:t>
    </w:r>
    <w:r w:rsidRPr="00797230">
      <w:t>.</w:t>
    </w:r>
    <w:r w:rsidR="00D4676E">
      <w:tab/>
      <w:t xml:space="preserve">Page </w:t>
    </w:r>
    <w:r w:rsidR="00D4676E">
      <w:fldChar w:fldCharType="begin"/>
    </w:r>
    <w:r w:rsidR="00D4676E">
      <w:instrText xml:space="preserve"> PAGE  \* Arabic  \* MERGEFORMAT </w:instrText>
    </w:r>
    <w:r w:rsidR="00D4676E">
      <w:fldChar w:fldCharType="separate"/>
    </w:r>
    <w:r w:rsidR="00E72867">
      <w:rPr>
        <w:noProof/>
      </w:rPr>
      <w:t>3</w:t>
    </w:r>
    <w:r w:rsidR="00D4676E">
      <w:fldChar w:fldCharType="end"/>
    </w:r>
    <w:r w:rsidR="00D4676E">
      <w:t xml:space="preserve"> of </w:t>
    </w:r>
    <w:r w:rsidR="008C6D40">
      <w:fldChar w:fldCharType="begin"/>
    </w:r>
    <w:r w:rsidR="008C6D40">
      <w:instrText xml:space="preserve"> NUMPAGES  \* Arabic  \* MERGEFORMAT </w:instrText>
    </w:r>
    <w:r w:rsidR="008C6D40">
      <w:fldChar w:fldCharType="separate"/>
    </w:r>
    <w:r w:rsidR="00047590">
      <w:rPr>
        <w:noProof/>
      </w:rPr>
      <w:t>6</w:t>
    </w:r>
    <w:r w:rsidR="008C6D40">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490"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6800"/>
      <w:gridCol w:w="3690"/>
    </w:tblGrid>
    <w:tr w:rsidR="00D4676E" w:rsidRPr="002C6633" w:rsidTr="00BB5906">
      <w:trPr>
        <w:cantSplit/>
        <w:trHeight w:hRule="exact" w:val="1400"/>
        <w:tblHeader/>
      </w:trPr>
      <w:tc>
        <w:tcPr>
          <w:tcW w:w="6800" w:type="dxa"/>
          <w:vAlign w:val="center"/>
        </w:tcPr>
        <w:p w:rsidR="00D4676E" w:rsidRPr="002C6633" w:rsidRDefault="00A943B6" w:rsidP="00BB5906">
          <w:pPr>
            <w:pStyle w:val="Footer"/>
            <w:spacing w:before="280"/>
            <w:ind w:right="0"/>
          </w:pPr>
          <w:r>
            <w:rPr>
              <w:rStyle w:val="NTGFooterDepartmentofChar"/>
            </w:rPr>
            <w:t>office</w:t>
          </w:r>
          <w:r w:rsidR="00E72867">
            <w:rPr>
              <w:rStyle w:val="NTGFooterDepartmentofChar"/>
            </w:rPr>
            <w:t xml:space="preserve"> OF </w:t>
          </w:r>
          <w:r>
            <w:rPr>
              <w:rStyle w:val="NTGFooterDepartmentofChar"/>
              <w:rFonts w:ascii="Arial Black" w:hAnsi="Arial Black"/>
            </w:rPr>
            <w:t>digital government</w:t>
          </w:r>
          <w:r w:rsidR="00D4676E" w:rsidRPr="002C6633">
            <w:br/>
          </w:r>
        </w:p>
      </w:tc>
      <w:tc>
        <w:tcPr>
          <w:tcW w:w="3690" w:type="dxa"/>
          <w:vAlign w:val="center"/>
        </w:tcPr>
        <w:p w:rsidR="00D4676E" w:rsidRPr="002C6633" w:rsidRDefault="00D4676E" w:rsidP="002C6633">
          <w:pPr>
            <w:spacing w:after="0" w:line="252" w:lineRule="auto"/>
            <w:ind w:left="709"/>
            <w:jc w:val="right"/>
            <w:rPr>
              <w:rFonts w:cs="Arial"/>
              <w:sz w:val="20"/>
            </w:rPr>
          </w:pPr>
          <w:r w:rsidRPr="002C6633">
            <w:rPr>
              <w:rFonts w:cs="Arial"/>
              <w:noProof/>
              <w:sz w:val="20"/>
              <w:lang w:eastAsia="en-AU"/>
            </w:rPr>
            <w:drawing>
              <wp:inline distT="0" distB="0" distL="0" distR="0" wp14:anchorId="6DA687BD" wp14:editId="28B25A1E">
                <wp:extent cx="1347470" cy="481330"/>
                <wp:effectExtent l="0" t="0" r="5080" b="0"/>
                <wp:docPr id="4" name="Picture 4"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rsidR="00D4676E" w:rsidRPr="002C6633" w:rsidRDefault="00D4676E" w:rsidP="00410CF8">
    <w:pPr>
      <w:pStyle w:val="Footerspacing"/>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867" w:rsidRPr="009A7587" w:rsidRDefault="008C6D40" w:rsidP="00E72867">
    <w:pPr>
      <w:tabs>
        <w:tab w:val="right" w:pos="9638"/>
      </w:tabs>
      <w:spacing w:after="120"/>
      <w:rPr>
        <w:sz w:val="16"/>
        <w:szCs w:val="16"/>
      </w:rPr>
    </w:pPr>
    <w:r>
      <w:pict>
        <v:rect id="_x0000_i1026" style="width:481.9pt;height:.5pt;mso-position-vertical:absolute" o:hralign="center" o:hrstd="t" o:hrnoshade="t" o:hr="t" fillcolor="black [3213]" stroked="f"/>
      </w:pict>
    </w:r>
  </w:p>
  <w:p w:rsidR="00207B48" w:rsidRDefault="00A943B6" w:rsidP="00E72867">
    <w:pPr>
      <w:tabs>
        <w:tab w:val="right" w:pos="9639"/>
      </w:tabs>
      <w:spacing w:after="0"/>
      <w:rPr>
        <w:rStyle w:val="NTGFooterDateVersionChar"/>
      </w:rPr>
    </w:pPr>
    <w:r>
      <w:rPr>
        <w:rStyle w:val="NTGFooterDepartmentofChar"/>
      </w:rPr>
      <w:t>office</w:t>
    </w:r>
    <w:r w:rsidR="00E72867">
      <w:rPr>
        <w:rStyle w:val="NTGFooterDepartmentofChar"/>
      </w:rPr>
      <w:t xml:space="preserve"> OF</w:t>
    </w:r>
    <w:r w:rsidR="008021DF">
      <w:rPr>
        <w:rStyle w:val="NTGFooterDepartmentofChar"/>
        <w:rFonts w:ascii="Arial Black" w:hAnsi="Arial Black"/>
      </w:rPr>
      <w:t xml:space="preserve"> </w:t>
    </w:r>
    <w:r>
      <w:rPr>
        <w:rStyle w:val="NTGFooterDepartmentofChar"/>
        <w:rFonts w:ascii="Arial Black" w:hAnsi="Arial Black"/>
      </w:rPr>
      <w:t>digital government</w:t>
    </w:r>
    <w:r w:rsidR="00E72867">
      <w:tab/>
    </w:r>
    <w:r w:rsidR="001B5DD9">
      <w:rPr>
        <w:rStyle w:val="NTGFooterDateVersionChar"/>
      </w:rPr>
      <w:t>18</w:t>
    </w:r>
    <w:r w:rsidR="007B5235">
      <w:rPr>
        <w:rStyle w:val="NTGFooterDateVersionChar"/>
      </w:rPr>
      <w:t> </w:t>
    </w:r>
    <w:r w:rsidR="001B5DD9">
      <w:rPr>
        <w:rStyle w:val="NTGFooterDateVersionChar"/>
      </w:rPr>
      <w:t>September</w:t>
    </w:r>
    <w:r w:rsidR="007B5235">
      <w:rPr>
        <w:rStyle w:val="NTGFooterDateVersionChar"/>
      </w:rPr>
      <w:t> </w:t>
    </w:r>
    <w:r w:rsidR="001B5DD9">
      <w:rPr>
        <w:rStyle w:val="NTGFooterDateVersionChar"/>
      </w:rPr>
      <w:t>2017</w:t>
    </w:r>
    <w:r w:rsidR="00E72867" w:rsidRPr="007C50E4">
      <w:rPr>
        <w:rStyle w:val="NTGFooterDateVersionChar"/>
      </w:rPr>
      <w:t xml:space="preserve">, </w:t>
    </w:r>
    <w:r w:rsidR="00E72867" w:rsidRPr="00021422">
      <w:rPr>
        <w:rStyle w:val="NTGFooterDateVersionChar"/>
      </w:rPr>
      <w:t>Version </w:t>
    </w:r>
    <w:r w:rsidR="00047910">
      <w:rPr>
        <w:rStyle w:val="NTGFooterDateVersionChar"/>
      </w:rPr>
      <w:t>2</w:t>
    </w:r>
    <w:r w:rsidR="00207B48">
      <w:rPr>
        <w:rStyle w:val="NTGFooterDateVersionChar"/>
      </w:rPr>
      <w:t>.</w:t>
    </w:r>
    <w:r w:rsidR="001B5DD9">
      <w:rPr>
        <w:rStyle w:val="NTGFooterDateVersionChar"/>
      </w:rPr>
      <w:t>1</w:t>
    </w:r>
  </w:p>
  <w:p w:rsidR="00E72867" w:rsidRPr="00E72867" w:rsidRDefault="00E72867" w:rsidP="00E72867">
    <w:pPr>
      <w:pStyle w:val="NTGFooterPagenumber"/>
      <w:tabs>
        <w:tab w:val="clear" w:pos="9026"/>
        <w:tab w:val="right" w:pos="9639"/>
      </w:tabs>
      <w:spacing w:after="600"/>
    </w:pPr>
    <w:r w:rsidRPr="00FA214B">
      <w:t>Printed copies are for reference only.</w:t>
    </w:r>
    <w:r>
      <w:tab/>
      <w:t xml:space="preserve">Page </w:t>
    </w:r>
    <w:r>
      <w:fldChar w:fldCharType="begin"/>
    </w:r>
    <w:r>
      <w:instrText xml:space="preserve"> PAGE  \* Arabic  \* MERGEFORMAT </w:instrText>
    </w:r>
    <w:r>
      <w:fldChar w:fldCharType="separate"/>
    </w:r>
    <w:r w:rsidR="00047590">
      <w:rPr>
        <w:noProof/>
      </w:rPr>
      <w:t>6</w:t>
    </w:r>
    <w:r>
      <w:fldChar w:fldCharType="end"/>
    </w:r>
    <w:r>
      <w:t xml:space="preserve"> of </w:t>
    </w:r>
    <w:r w:rsidR="008C6D40">
      <w:fldChar w:fldCharType="begin"/>
    </w:r>
    <w:r w:rsidR="008C6D40">
      <w:instrText xml:space="preserve"> NUMPAGES  \* Arabic  \* MERGEFORMAT </w:instrText>
    </w:r>
    <w:r w:rsidR="008C6D40">
      <w:fldChar w:fldCharType="separate"/>
    </w:r>
    <w:r w:rsidR="00047590">
      <w:rPr>
        <w:noProof/>
      </w:rPr>
      <w:t>6</w:t>
    </w:r>
    <w:r w:rsidR="008C6D4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D40" w:rsidRDefault="008C6D40" w:rsidP="00293A72">
      <w:r>
        <w:separator/>
      </w:r>
    </w:p>
  </w:footnote>
  <w:footnote w:type="continuationSeparator" w:id="0">
    <w:p w:rsidR="008C6D40" w:rsidRDefault="008C6D40" w:rsidP="00293A72">
      <w:r>
        <w:continuationSeparator/>
      </w:r>
    </w:p>
  </w:footnote>
  <w:footnote w:type="continuationNotice" w:id="1">
    <w:p w:rsidR="008C6D40" w:rsidRPr="00FB5692" w:rsidRDefault="008C6D40" w:rsidP="00FB5692">
      <w:pPr>
        <w:pStyle w:val="Footer"/>
      </w:pPr>
    </w:p>
  </w:footnote>
  <w:footnote w:id="2">
    <w:p w:rsidR="006B733F" w:rsidRDefault="006B733F" w:rsidP="006B733F">
      <w:pPr>
        <w:pStyle w:val="FootnoteText"/>
      </w:pPr>
      <w:r>
        <w:rPr>
          <w:rStyle w:val="FootnoteReference"/>
        </w:rPr>
        <w:footnoteRef/>
      </w:r>
      <w:r>
        <w:t xml:space="preserve"> US Department of Chamber and Commerce, National Institute of St</w:t>
      </w:r>
      <w:r w:rsidR="00DE0408">
        <w:t>andards and Technology (NIST), definition of c</w:t>
      </w:r>
      <w:r>
        <w:t xml:space="preserve">loud </w:t>
      </w:r>
      <w:r w:rsidR="00DE0408">
        <w:t>c</w:t>
      </w:r>
      <w:r>
        <w:t xml:space="preserve">omputing, </w:t>
      </w:r>
      <w:r w:rsidR="00DE0408">
        <w:t>s</w:t>
      </w:r>
      <w:r>
        <w:t xml:space="preserve">pecial </w:t>
      </w:r>
      <w:r w:rsidR="00DE0408">
        <w:t>publication 800-145 September </w:t>
      </w:r>
      <w:r>
        <w:t>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76E" w:rsidRPr="00274F1C" w:rsidRDefault="008C6D40" w:rsidP="00C62099">
    <w:pPr>
      <w:pStyle w:val="Header"/>
      <w:tabs>
        <w:tab w:val="clear" w:pos="4513"/>
        <w:tab w:val="clear" w:pos="9026"/>
      </w:tabs>
      <w:ind w:right="-285"/>
    </w:pPr>
    <w:r>
      <w:fldChar w:fldCharType="begin"/>
    </w:r>
    <w:r>
      <w:instrText xml:space="preserve"> TITLE   \* MERGEFORMAT </w:instrText>
    </w:r>
    <w:r>
      <w:fldChar w:fldCharType="separate"/>
    </w:r>
    <w:r w:rsidR="00047590">
      <w:t>Cloud computing</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All of Government Policy Framework"/>
    </w:tblPr>
    <w:tblGrid>
      <w:gridCol w:w="4840"/>
      <w:gridCol w:w="4798"/>
    </w:tblGrid>
    <w:tr w:rsidR="00D4676E" w:rsidTr="00E72867">
      <w:trPr>
        <w:cantSplit/>
        <w:tblHeader/>
      </w:trPr>
      <w:tc>
        <w:tcPr>
          <w:tcW w:w="4883" w:type="dxa"/>
        </w:tcPr>
        <w:p w:rsidR="00D4676E" w:rsidRDefault="00D4676E" w:rsidP="002B5FF8">
          <w:pPr>
            <w:pStyle w:val="Appendix"/>
          </w:pPr>
          <w:r>
            <w:t>All of Government</w:t>
          </w:r>
        </w:p>
      </w:tc>
      <w:tc>
        <w:tcPr>
          <w:tcW w:w="4858" w:type="dxa"/>
          <w:shd w:val="clear" w:color="auto" w:fill="808080" w:themeFill="background1" w:themeFillShade="80"/>
          <w:vAlign w:val="center"/>
        </w:tcPr>
        <w:p w:rsidR="00DE0408" w:rsidRDefault="00D4676E" w:rsidP="009B7033">
          <w:pPr>
            <w:pStyle w:val="Appendix"/>
            <w:spacing w:beforeLines="20" w:before="48" w:afterLines="20" w:after="48"/>
            <w:jc w:val="center"/>
            <w:rPr>
              <w:color w:val="FFFFFF" w:themeColor="background1"/>
            </w:rPr>
          </w:pPr>
          <w:r w:rsidRPr="009B7033">
            <w:rPr>
              <w:color w:val="FFFFFF" w:themeColor="background1"/>
            </w:rPr>
            <w:t>Policy</w:t>
          </w:r>
        </w:p>
        <w:p w:rsidR="00D4676E" w:rsidRPr="00E60EEE" w:rsidRDefault="00D4676E" w:rsidP="009B7033">
          <w:pPr>
            <w:spacing w:beforeLines="20" w:before="48" w:afterLines="20" w:after="48"/>
            <w:jc w:val="center"/>
          </w:pPr>
          <w:r w:rsidRPr="009B7033">
            <w:rPr>
              <w:color w:val="FFFFFF" w:themeColor="background1"/>
            </w:rPr>
            <w:t>Primary Document</w:t>
          </w:r>
        </w:p>
      </w:tc>
    </w:tr>
  </w:tbl>
  <w:p w:rsidR="00D4676E" w:rsidRPr="00E72867" w:rsidRDefault="00D4676E" w:rsidP="00E72867">
    <w:pPr>
      <w:pStyle w:val="Block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1D" w:rsidRDefault="0049461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1D" w:rsidRDefault="0049461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76E" w:rsidRPr="00274F1C" w:rsidRDefault="00D4676E" w:rsidP="005E2F53">
    <w:pPr>
      <w:pStyle w:val="Header"/>
      <w:tabs>
        <w:tab w:val="clear" w:pos="4513"/>
        <w:tab w:val="clear" w:pos="9026"/>
      </w:tabs>
      <w:ind w:right="-1"/>
    </w:pPr>
    <w:r w:rsidRPr="00274F1C">
      <w:t>Table of Contents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1D" w:rsidRDefault="0049461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76E" w:rsidRDefault="00047910" w:rsidP="00137AA9">
    <w:pPr>
      <w:pStyle w:val="Header"/>
    </w:pPr>
    <w:r>
      <w:t>Cloud Computing Policy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1D" w:rsidRDefault="004946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7CEEB7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284924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9F02BA6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7C54621"/>
    <w:multiLevelType w:val="hybridMultilevel"/>
    <w:tmpl w:val="4CE44FC2"/>
    <w:lvl w:ilvl="0" w:tplc="0C09001B">
      <w:start w:val="1"/>
      <w:numFmt w:val="lowerRoman"/>
      <w:lvlText w:val="%1."/>
      <w:lvlJc w:val="right"/>
      <w:pPr>
        <w:ind w:left="1429" w:hanging="360"/>
      </w:p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4" w15:restartNumberingAfterBreak="0">
    <w:nsid w:val="08DB5ECA"/>
    <w:multiLevelType w:val="multilevel"/>
    <w:tmpl w:val="0C78A7AC"/>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5" w15:restartNumberingAfterBreak="0">
    <w:nsid w:val="0A5F2279"/>
    <w:multiLevelType w:val="hybridMultilevel"/>
    <w:tmpl w:val="829C12D2"/>
    <w:lvl w:ilvl="0" w:tplc="40CAD676">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6" w15:restartNumberingAfterBreak="0">
    <w:nsid w:val="11941F6D"/>
    <w:multiLevelType w:val="hybridMultilevel"/>
    <w:tmpl w:val="7BFE2308"/>
    <w:lvl w:ilvl="0" w:tplc="0C090001">
      <w:start w:val="1"/>
      <w:numFmt w:val="bullet"/>
      <w:lvlText w:val=""/>
      <w:lvlJc w:val="left"/>
      <w:pPr>
        <w:ind w:left="834" w:hanging="360"/>
      </w:pPr>
      <w:rPr>
        <w:rFonts w:ascii="Symbol" w:hAnsi="Symbol" w:hint="default"/>
      </w:rPr>
    </w:lvl>
    <w:lvl w:ilvl="1" w:tplc="0C090003" w:tentative="1">
      <w:start w:val="1"/>
      <w:numFmt w:val="bullet"/>
      <w:lvlText w:val="o"/>
      <w:lvlJc w:val="left"/>
      <w:pPr>
        <w:ind w:left="1554" w:hanging="360"/>
      </w:pPr>
      <w:rPr>
        <w:rFonts w:ascii="Courier New" w:hAnsi="Courier New" w:cs="Courier New" w:hint="default"/>
      </w:rPr>
    </w:lvl>
    <w:lvl w:ilvl="2" w:tplc="0C090005" w:tentative="1">
      <w:start w:val="1"/>
      <w:numFmt w:val="bullet"/>
      <w:lvlText w:val=""/>
      <w:lvlJc w:val="left"/>
      <w:pPr>
        <w:ind w:left="2274" w:hanging="360"/>
      </w:pPr>
      <w:rPr>
        <w:rFonts w:ascii="Wingdings" w:hAnsi="Wingdings" w:hint="default"/>
      </w:rPr>
    </w:lvl>
    <w:lvl w:ilvl="3" w:tplc="0C090001" w:tentative="1">
      <w:start w:val="1"/>
      <w:numFmt w:val="bullet"/>
      <w:lvlText w:val=""/>
      <w:lvlJc w:val="left"/>
      <w:pPr>
        <w:ind w:left="2994" w:hanging="360"/>
      </w:pPr>
      <w:rPr>
        <w:rFonts w:ascii="Symbol" w:hAnsi="Symbol" w:hint="default"/>
      </w:rPr>
    </w:lvl>
    <w:lvl w:ilvl="4" w:tplc="0C090003" w:tentative="1">
      <w:start w:val="1"/>
      <w:numFmt w:val="bullet"/>
      <w:lvlText w:val="o"/>
      <w:lvlJc w:val="left"/>
      <w:pPr>
        <w:ind w:left="3714" w:hanging="360"/>
      </w:pPr>
      <w:rPr>
        <w:rFonts w:ascii="Courier New" w:hAnsi="Courier New" w:cs="Courier New" w:hint="default"/>
      </w:rPr>
    </w:lvl>
    <w:lvl w:ilvl="5" w:tplc="0C090005" w:tentative="1">
      <w:start w:val="1"/>
      <w:numFmt w:val="bullet"/>
      <w:lvlText w:val=""/>
      <w:lvlJc w:val="left"/>
      <w:pPr>
        <w:ind w:left="4434" w:hanging="360"/>
      </w:pPr>
      <w:rPr>
        <w:rFonts w:ascii="Wingdings" w:hAnsi="Wingdings" w:hint="default"/>
      </w:rPr>
    </w:lvl>
    <w:lvl w:ilvl="6" w:tplc="0C090001" w:tentative="1">
      <w:start w:val="1"/>
      <w:numFmt w:val="bullet"/>
      <w:lvlText w:val=""/>
      <w:lvlJc w:val="left"/>
      <w:pPr>
        <w:ind w:left="5154" w:hanging="360"/>
      </w:pPr>
      <w:rPr>
        <w:rFonts w:ascii="Symbol" w:hAnsi="Symbol" w:hint="default"/>
      </w:rPr>
    </w:lvl>
    <w:lvl w:ilvl="7" w:tplc="0C090003" w:tentative="1">
      <w:start w:val="1"/>
      <w:numFmt w:val="bullet"/>
      <w:lvlText w:val="o"/>
      <w:lvlJc w:val="left"/>
      <w:pPr>
        <w:ind w:left="5874" w:hanging="360"/>
      </w:pPr>
      <w:rPr>
        <w:rFonts w:ascii="Courier New" w:hAnsi="Courier New" w:cs="Courier New" w:hint="default"/>
      </w:rPr>
    </w:lvl>
    <w:lvl w:ilvl="8" w:tplc="0C090005" w:tentative="1">
      <w:start w:val="1"/>
      <w:numFmt w:val="bullet"/>
      <w:lvlText w:val=""/>
      <w:lvlJc w:val="left"/>
      <w:pPr>
        <w:ind w:left="6594" w:hanging="360"/>
      </w:pPr>
      <w:rPr>
        <w:rFonts w:ascii="Wingdings" w:hAnsi="Wingdings" w:hint="default"/>
      </w:rPr>
    </w:lvl>
  </w:abstractNum>
  <w:abstractNum w:abstractNumId="7" w15:restartNumberingAfterBreak="0">
    <w:nsid w:val="12DB13F2"/>
    <w:multiLevelType w:val="hybridMultilevel"/>
    <w:tmpl w:val="B2D292E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34270F3"/>
    <w:multiLevelType w:val="multilevel"/>
    <w:tmpl w:val="E8908738"/>
    <w:lvl w:ilvl="0">
      <w:start w:val="1"/>
      <w:numFmt w:val="lowerRoman"/>
      <w:lvlText w:val="%1."/>
      <w:lvlJc w:val="right"/>
      <w:pPr>
        <w:ind w:left="567" w:hanging="567"/>
      </w:pPr>
      <w:rPr>
        <w:rFonts w:hint="default"/>
      </w:rPr>
    </w:lvl>
    <w:lvl w:ilvl="1">
      <w:start w:val="1"/>
      <w:numFmt w:val="lowerLetter"/>
      <w:lvlText w:val="%2."/>
      <w:lvlJc w:val="left"/>
      <w:pPr>
        <w:ind w:left="567" w:hanging="567"/>
      </w:pPr>
      <w:rPr>
        <w:rFonts w:hint="default"/>
      </w:rPr>
    </w:lvl>
    <w:lvl w:ilvl="2">
      <w:start w:val="1"/>
      <w:numFmt w:val="lowerRoman"/>
      <w:lvlText w:val="%3."/>
      <w:lvlJc w:val="right"/>
      <w:pPr>
        <w:ind w:left="3447" w:hanging="567"/>
      </w:pPr>
      <w:rPr>
        <w:rFonts w:hint="default"/>
      </w:rPr>
    </w:lvl>
    <w:lvl w:ilvl="3">
      <w:start w:val="1"/>
      <w:numFmt w:val="decimal"/>
      <w:lvlText w:val="%4."/>
      <w:lvlJc w:val="left"/>
      <w:pPr>
        <w:ind w:left="4887" w:hanging="567"/>
      </w:pPr>
      <w:rPr>
        <w:rFonts w:hint="default"/>
      </w:rPr>
    </w:lvl>
    <w:lvl w:ilvl="4">
      <w:start w:val="1"/>
      <w:numFmt w:val="lowerLetter"/>
      <w:lvlText w:val="%5."/>
      <w:lvlJc w:val="left"/>
      <w:pPr>
        <w:ind w:left="6327" w:hanging="567"/>
      </w:pPr>
      <w:rPr>
        <w:rFonts w:hint="default"/>
      </w:rPr>
    </w:lvl>
    <w:lvl w:ilvl="5">
      <w:start w:val="1"/>
      <w:numFmt w:val="lowerRoman"/>
      <w:lvlText w:val="%6."/>
      <w:lvlJc w:val="right"/>
      <w:pPr>
        <w:ind w:left="7767" w:hanging="567"/>
      </w:pPr>
      <w:rPr>
        <w:rFonts w:hint="default"/>
      </w:rPr>
    </w:lvl>
    <w:lvl w:ilvl="6">
      <w:start w:val="1"/>
      <w:numFmt w:val="decimal"/>
      <w:lvlText w:val="%7."/>
      <w:lvlJc w:val="left"/>
      <w:pPr>
        <w:ind w:left="9207" w:hanging="567"/>
      </w:pPr>
      <w:rPr>
        <w:rFonts w:hint="default"/>
      </w:rPr>
    </w:lvl>
    <w:lvl w:ilvl="7">
      <w:start w:val="1"/>
      <w:numFmt w:val="lowerLetter"/>
      <w:lvlText w:val="%8."/>
      <w:lvlJc w:val="left"/>
      <w:pPr>
        <w:ind w:left="10647" w:hanging="567"/>
      </w:pPr>
      <w:rPr>
        <w:rFonts w:hint="default"/>
      </w:rPr>
    </w:lvl>
    <w:lvl w:ilvl="8">
      <w:start w:val="1"/>
      <w:numFmt w:val="lowerRoman"/>
      <w:lvlText w:val="%9."/>
      <w:lvlJc w:val="right"/>
      <w:pPr>
        <w:ind w:left="12087" w:hanging="567"/>
      </w:pPr>
      <w:rPr>
        <w:rFonts w:hint="default"/>
      </w:rPr>
    </w:lvl>
  </w:abstractNum>
  <w:abstractNum w:abstractNumId="9" w15:restartNumberingAfterBreak="0">
    <w:nsid w:val="1C437EC4"/>
    <w:multiLevelType w:val="hybridMultilevel"/>
    <w:tmpl w:val="DD06B19C"/>
    <w:lvl w:ilvl="0" w:tplc="0C09001B">
      <w:start w:val="1"/>
      <w:numFmt w:val="lowerRoman"/>
      <w:lvlText w:val="%1."/>
      <w:lvlJc w:val="right"/>
      <w:pPr>
        <w:ind w:left="1429" w:hanging="360"/>
      </w:p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0" w15:restartNumberingAfterBreak="0">
    <w:nsid w:val="1D422301"/>
    <w:multiLevelType w:val="hybridMultilevel"/>
    <w:tmpl w:val="237A7888"/>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630FEA"/>
    <w:multiLevelType w:val="hybridMultilevel"/>
    <w:tmpl w:val="7E96C1FC"/>
    <w:lvl w:ilvl="0" w:tplc="0C09001B">
      <w:start w:val="1"/>
      <w:numFmt w:val="lowerRoman"/>
      <w:lvlText w:val="%1."/>
      <w:lvlJc w:val="right"/>
      <w:pPr>
        <w:ind w:left="1429" w:hanging="360"/>
      </w:p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2" w15:restartNumberingAfterBreak="0">
    <w:nsid w:val="1E93240E"/>
    <w:multiLevelType w:val="hybridMultilevel"/>
    <w:tmpl w:val="D9427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01E4EBC"/>
    <w:multiLevelType w:val="hybridMultilevel"/>
    <w:tmpl w:val="B5D2DE64"/>
    <w:lvl w:ilvl="0" w:tplc="0C09001B">
      <w:start w:val="1"/>
      <w:numFmt w:val="lowerRoman"/>
      <w:lvlText w:val="%1."/>
      <w:lvlJc w:val="right"/>
      <w:pPr>
        <w:ind w:left="1429" w:hanging="360"/>
      </w:p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4" w15:restartNumberingAfterBreak="0">
    <w:nsid w:val="24E93944"/>
    <w:multiLevelType w:val="multilevel"/>
    <w:tmpl w:val="561CD30E"/>
    <w:styleLink w:val="NTGStandardList"/>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87D7FE4"/>
    <w:multiLevelType w:val="hybridMultilevel"/>
    <w:tmpl w:val="58C874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A59584B"/>
    <w:multiLevelType w:val="multilevel"/>
    <w:tmpl w:val="95661914"/>
    <w:styleLink w:val="NTGTable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17" w15:restartNumberingAfterBreak="0">
    <w:nsid w:val="3386567B"/>
    <w:multiLevelType w:val="hybridMultilevel"/>
    <w:tmpl w:val="AF8627E4"/>
    <w:lvl w:ilvl="0" w:tplc="982E8FDA">
      <w:start w:val="1"/>
      <w:numFmt w:val="bullet"/>
      <w:pStyle w:val="TableListParagraph2"/>
      <w:lvlText w:val="o"/>
      <w:lvlJc w:val="left"/>
      <w:pPr>
        <w:ind w:left="1060" w:hanging="360"/>
      </w:pPr>
      <w:rPr>
        <w:rFonts w:ascii="Courier New" w:hAnsi="Courier New" w:cs="Courier New"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18" w15:restartNumberingAfterBreak="0">
    <w:nsid w:val="37B37FAF"/>
    <w:multiLevelType w:val="hybridMultilevel"/>
    <w:tmpl w:val="6A560586"/>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9" w15:restartNumberingAfterBreak="0">
    <w:nsid w:val="403B6923"/>
    <w:multiLevelType w:val="hybridMultilevel"/>
    <w:tmpl w:val="48126F7E"/>
    <w:lvl w:ilvl="0" w:tplc="108ADE96">
      <w:start w:val="1"/>
      <w:numFmt w:val="bullet"/>
      <w:pStyle w:val="TableListParagraph1"/>
      <w:lvlText w:val=""/>
      <w:lvlJc w:val="left"/>
      <w:pPr>
        <w:ind w:left="40" w:hanging="360"/>
      </w:pPr>
      <w:rPr>
        <w:rFonts w:ascii="Symbol" w:hAnsi="Symbol" w:hint="default"/>
      </w:rPr>
    </w:lvl>
    <w:lvl w:ilvl="1" w:tplc="0C090003">
      <w:start w:val="1"/>
      <w:numFmt w:val="bullet"/>
      <w:lvlText w:val="o"/>
      <w:lvlJc w:val="left"/>
      <w:pPr>
        <w:ind w:left="760" w:hanging="360"/>
      </w:pPr>
      <w:rPr>
        <w:rFonts w:ascii="Courier New" w:hAnsi="Courier New" w:cs="Courier New" w:hint="default"/>
      </w:rPr>
    </w:lvl>
    <w:lvl w:ilvl="2" w:tplc="0C090005" w:tentative="1">
      <w:start w:val="1"/>
      <w:numFmt w:val="bullet"/>
      <w:lvlText w:val=""/>
      <w:lvlJc w:val="left"/>
      <w:pPr>
        <w:ind w:left="1480" w:hanging="360"/>
      </w:pPr>
      <w:rPr>
        <w:rFonts w:ascii="Wingdings" w:hAnsi="Wingdings" w:hint="default"/>
      </w:rPr>
    </w:lvl>
    <w:lvl w:ilvl="3" w:tplc="0C090001" w:tentative="1">
      <w:start w:val="1"/>
      <w:numFmt w:val="bullet"/>
      <w:lvlText w:val=""/>
      <w:lvlJc w:val="left"/>
      <w:pPr>
        <w:ind w:left="2200" w:hanging="360"/>
      </w:pPr>
      <w:rPr>
        <w:rFonts w:ascii="Symbol" w:hAnsi="Symbol" w:hint="default"/>
      </w:rPr>
    </w:lvl>
    <w:lvl w:ilvl="4" w:tplc="0C090003" w:tentative="1">
      <w:start w:val="1"/>
      <w:numFmt w:val="bullet"/>
      <w:lvlText w:val="o"/>
      <w:lvlJc w:val="left"/>
      <w:pPr>
        <w:ind w:left="2920" w:hanging="360"/>
      </w:pPr>
      <w:rPr>
        <w:rFonts w:ascii="Courier New" w:hAnsi="Courier New" w:cs="Courier New" w:hint="default"/>
      </w:rPr>
    </w:lvl>
    <w:lvl w:ilvl="5" w:tplc="0C090005" w:tentative="1">
      <w:start w:val="1"/>
      <w:numFmt w:val="bullet"/>
      <w:lvlText w:val=""/>
      <w:lvlJc w:val="left"/>
      <w:pPr>
        <w:ind w:left="3640" w:hanging="360"/>
      </w:pPr>
      <w:rPr>
        <w:rFonts w:ascii="Wingdings" w:hAnsi="Wingdings" w:hint="default"/>
      </w:rPr>
    </w:lvl>
    <w:lvl w:ilvl="6" w:tplc="0C090001" w:tentative="1">
      <w:start w:val="1"/>
      <w:numFmt w:val="bullet"/>
      <w:lvlText w:val=""/>
      <w:lvlJc w:val="left"/>
      <w:pPr>
        <w:ind w:left="4360" w:hanging="360"/>
      </w:pPr>
      <w:rPr>
        <w:rFonts w:ascii="Symbol" w:hAnsi="Symbol" w:hint="default"/>
      </w:rPr>
    </w:lvl>
    <w:lvl w:ilvl="7" w:tplc="0C090003" w:tentative="1">
      <w:start w:val="1"/>
      <w:numFmt w:val="bullet"/>
      <w:lvlText w:val="o"/>
      <w:lvlJc w:val="left"/>
      <w:pPr>
        <w:ind w:left="5080" w:hanging="360"/>
      </w:pPr>
      <w:rPr>
        <w:rFonts w:ascii="Courier New" w:hAnsi="Courier New" w:cs="Courier New" w:hint="default"/>
      </w:rPr>
    </w:lvl>
    <w:lvl w:ilvl="8" w:tplc="0C090005" w:tentative="1">
      <w:start w:val="1"/>
      <w:numFmt w:val="bullet"/>
      <w:lvlText w:val=""/>
      <w:lvlJc w:val="left"/>
      <w:pPr>
        <w:ind w:left="5800" w:hanging="360"/>
      </w:pPr>
      <w:rPr>
        <w:rFonts w:ascii="Wingdings" w:hAnsi="Wingdings" w:hint="default"/>
      </w:rPr>
    </w:lvl>
  </w:abstractNum>
  <w:abstractNum w:abstractNumId="20" w15:restartNumberingAfterBreak="0">
    <w:nsid w:val="41866B87"/>
    <w:multiLevelType w:val="multilevel"/>
    <w:tmpl w:val="6A7EF212"/>
    <w:lvl w:ilvl="0">
      <w:start w:val="1"/>
      <w:numFmt w:val="lowerRoman"/>
      <w:pStyle w:val="NumberedPara"/>
      <w:lvlText w:val="%1."/>
      <w:lvlJc w:val="left"/>
      <w:pPr>
        <w:ind w:left="454" w:hanging="454"/>
      </w:pPr>
      <w:rPr>
        <w:rFonts w:hint="default"/>
      </w:rPr>
    </w:lvl>
    <w:lvl w:ilvl="1">
      <w:start w:val="1"/>
      <w:numFmt w:val="lowerLetter"/>
      <w:lvlText w:val="%2."/>
      <w:lvlJc w:val="left"/>
      <w:pPr>
        <w:ind w:left="908" w:hanging="454"/>
      </w:pPr>
      <w:rPr>
        <w:rFonts w:hint="default"/>
      </w:rPr>
    </w:lvl>
    <w:lvl w:ilvl="2">
      <w:start w:val="1"/>
      <w:numFmt w:val="lowerRoman"/>
      <w:lvlText w:val="%3."/>
      <w:lvlJc w:val="righ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21" w15:restartNumberingAfterBreak="0">
    <w:nsid w:val="46335E44"/>
    <w:multiLevelType w:val="multilevel"/>
    <w:tmpl w:val="53204A44"/>
    <w:styleLink w:val="NTGTableNum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7803830"/>
    <w:multiLevelType w:val="hybridMultilevel"/>
    <w:tmpl w:val="7322818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AAC69A6"/>
    <w:multiLevelType w:val="hybridMultilevel"/>
    <w:tmpl w:val="85569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C912AED"/>
    <w:multiLevelType w:val="multilevel"/>
    <w:tmpl w:val="26BC7B80"/>
    <w:lvl w:ilvl="0">
      <w:start w:val="1"/>
      <w:numFmt w:val="lowerLetter"/>
      <w:lvlText w:val="%1."/>
      <w:lvlJc w:val="left"/>
      <w:pPr>
        <w:ind w:left="567" w:hanging="567"/>
      </w:pPr>
      <w:rPr>
        <w:rFonts w:hint="default"/>
      </w:rPr>
    </w:lvl>
    <w:lvl w:ilvl="1">
      <w:start w:val="1"/>
      <w:numFmt w:val="lowerLetter"/>
      <w:lvlText w:val="%2."/>
      <w:lvlJc w:val="left"/>
      <w:pPr>
        <w:ind w:left="567" w:hanging="567"/>
      </w:pPr>
      <w:rPr>
        <w:rFonts w:hint="default"/>
      </w:rPr>
    </w:lvl>
    <w:lvl w:ilvl="2">
      <w:start w:val="1"/>
      <w:numFmt w:val="lowerRoman"/>
      <w:lvlText w:val="%3."/>
      <w:lvlJc w:val="right"/>
      <w:pPr>
        <w:ind w:left="3447" w:hanging="567"/>
      </w:pPr>
      <w:rPr>
        <w:rFonts w:hint="default"/>
      </w:rPr>
    </w:lvl>
    <w:lvl w:ilvl="3">
      <w:start w:val="1"/>
      <w:numFmt w:val="decimal"/>
      <w:lvlText w:val="%4."/>
      <w:lvlJc w:val="left"/>
      <w:pPr>
        <w:ind w:left="4887" w:hanging="567"/>
      </w:pPr>
      <w:rPr>
        <w:rFonts w:hint="default"/>
      </w:rPr>
    </w:lvl>
    <w:lvl w:ilvl="4">
      <w:start w:val="1"/>
      <w:numFmt w:val="lowerLetter"/>
      <w:lvlText w:val="%5."/>
      <w:lvlJc w:val="left"/>
      <w:pPr>
        <w:ind w:left="6327" w:hanging="567"/>
      </w:pPr>
      <w:rPr>
        <w:rFonts w:hint="default"/>
      </w:rPr>
    </w:lvl>
    <w:lvl w:ilvl="5">
      <w:start w:val="1"/>
      <w:numFmt w:val="lowerRoman"/>
      <w:lvlText w:val="%6."/>
      <w:lvlJc w:val="right"/>
      <w:pPr>
        <w:ind w:left="7767" w:hanging="567"/>
      </w:pPr>
      <w:rPr>
        <w:rFonts w:hint="default"/>
      </w:rPr>
    </w:lvl>
    <w:lvl w:ilvl="6">
      <w:start w:val="1"/>
      <w:numFmt w:val="decimal"/>
      <w:lvlText w:val="%7."/>
      <w:lvlJc w:val="left"/>
      <w:pPr>
        <w:ind w:left="9207" w:hanging="567"/>
      </w:pPr>
      <w:rPr>
        <w:rFonts w:hint="default"/>
      </w:rPr>
    </w:lvl>
    <w:lvl w:ilvl="7">
      <w:start w:val="1"/>
      <w:numFmt w:val="lowerLetter"/>
      <w:lvlText w:val="%8."/>
      <w:lvlJc w:val="left"/>
      <w:pPr>
        <w:ind w:left="10647" w:hanging="567"/>
      </w:pPr>
      <w:rPr>
        <w:rFonts w:hint="default"/>
      </w:rPr>
    </w:lvl>
    <w:lvl w:ilvl="8">
      <w:start w:val="1"/>
      <w:numFmt w:val="lowerRoman"/>
      <w:lvlText w:val="%9."/>
      <w:lvlJc w:val="right"/>
      <w:pPr>
        <w:ind w:left="12087" w:hanging="567"/>
      </w:pPr>
      <w:rPr>
        <w:rFonts w:hint="default"/>
      </w:rPr>
    </w:lvl>
  </w:abstractNum>
  <w:abstractNum w:abstractNumId="25" w15:restartNumberingAfterBreak="0">
    <w:nsid w:val="5340734D"/>
    <w:multiLevelType w:val="multilevel"/>
    <w:tmpl w:val="26E2115A"/>
    <w:lvl w:ilvl="0">
      <w:start w:val="1"/>
      <w:numFmt w:val="lowerRoman"/>
      <w:lvlText w:val="%1."/>
      <w:lvlJc w:val="left"/>
      <w:pPr>
        <w:ind w:left="567" w:hanging="567"/>
      </w:pPr>
      <w:rPr>
        <w:rFonts w:hint="default"/>
      </w:rPr>
    </w:lvl>
    <w:lvl w:ilvl="1">
      <w:start w:val="1"/>
      <w:numFmt w:val="lowerLetter"/>
      <w:lvlText w:val="%2."/>
      <w:lvlJc w:val="left"/>
      <w:pPr>
        <w:ind w:left="567" w:hanging="567"/>
      </w:pPr>
      <w:rPr>
        <w:rFonts w:hint="default"/>
      </w:rPr>
    </w:lvl>
    <w:lvl w:ilvl="2">
      <w:start w:val="1"/>
      <w:numFmt w:val="lowerRoman"/>
      <w:lvlText w:val="%3."/>
      <w:lvlJc w:val="right"/>
      <w:pPr>
        <w:ind w:left="3447" w:hanging="567"/>
      </w:pPr>
      <w:rPr>
        <w:rFonts w:hint="default"/>
      </w:rPr>
    </w:lvl>
    <w:lvl w:ilvl="3">
      <w:start w:val="1"/>
      <w:numFmt w:val="decimal"/>
      <w:lvlText w:val="%4."/>
      <w:lvlJc w:val="left"/>
      <w:pPr>
        <w:ind w:left="4887" w:hanging="567"/>
      </w:pPr>
      <w:rPr>
        <w:rFonts w:hint="default"/>
      </w:rPr>
    </w:lvl>
    <w:lvl w:ilvl="4">
      <w:start w:val="1"/>
      <w:numFmt w:val="lowerLetter"/>
      <w:lvlText w:val="%5."/>
      <w:lvlJc w:val="left"/>
      <w:pPr>
        <w:ind w:left="6327" w:hanging="567"/>
      </w:pPr>
      <w:rPr>
        <w:rFonts w:hint="default"/>
      </w:rPr>
    </w:lvl>
    <w:lvl w:ilvl="5">
      <w:start w:val="1"/>
      <w:numFmt w:val="lowerRoman"/>
      <w:lvlText w:val="%6."/>
      <w:lvlJc w:val="right"/>
      <w:pPr>
        <w:ind w:left="7767" w:hanging="567"/>
      </w:pPr>
      <w:rPr>
        <w:rFonts w:hint="default"/>
      </w:rPr>
    </w:lvl>
    <w:lvl w:ilvl="6">
      <w:start w:val="1"/>
      <w:numFmt w:val="decimal"/>
      <w:lvlText w:val="%7."/>
      <w:lvlJc w:val="left"/>
      <w:pPr>
        <w:ind w:left="9207" w:hanging="567"/>
      </w:pPr>
      <w:rPr>
        <w:rFonts w:hint="default"/>
      </w:rPr>
    </w:lvl>
    <w:lvl w:ilvl="7">
      <w:start w:val="1"/>
      <w:numFmt w:val="lowerLetter"/>
      <w:lvlText w:val="%8."/>
      <w:lvlJc w:val="left"/>
      <w:pPr>
        <w:ind w:left="10647" w:hanging="567"/>
      </w:pPr>
      <w:rPr>
        <w:rFonts w:hint="default"/>
      </w:rPr>
    </w:lvl>
    <w:lvl w:ilvl="8">
      <w:start w:val="1"/>
      <w:numFmt w:val="lowerRoman"/>
      <w:lvlText w:val="%9."/>
      <w:lvlJc w:val="right"/>
      <w:pPr>
        <w:ind w:left="12087" w:hanging="567"/>
      </w:pPr>
      <w:rPr>
        <w:rFonts w:hint="default"/>
      </w:rPr>
    </w:lvl>
  </w:abstractNum>
  <w:abstractNum w:abstractNumId="26" w15:restartNumberingAfterBreak="0">
    <w:nsid w:val="632313D3"/>
    <w:multiLevelType w:val="multilevel"/>
    <w:tmpl w:val="F0ACA866"/>
    <w:lvl w:ilvl="0">
      <w:start w:val="1"/>
      <w:numFmt w:val="lowerRoman"/>
      <w:lvlText w:val="%1."/>
      <w:lvlJc w:val="left"/>
      <w:pPr>
        <w:ind w:left="567" w:hanging="567"/>
      </w:pPr>
      <w:rPr>
        <w:rFonts w:hint="default"/>
      </w:rPr>
    </w:lvl>
    <w:lvl w:ilvl="1">
      <w:start w:val="1"/>
      <w:numFmt w:val="lowerLetter"/>
      <w:lvlText w:val="%2."/>
      <w:lvlJc w:val="left"/>
      <w:pPr>
        <w:ind w:left="567" w:hanging="567"/>
      </w:pPr>
      <w:rPr>
        <w:rFonts w:hint="default"/>
      </w:rPr>
    </w:lvl>
    <w:lvl w:ilvl="2">
      <w:start w:val="1"/>
      <w:numFmt w:val="lowerRoman"/>
      <w:lvlText w:val="%3."/>
      <w:lvlJc w:val="right"/>
      <w:pPr>
        <w:ind w:left="3447" w:hanging="567"/>
      </w:pPr>
      <w:rPr>
        <w:rFonts w:hint="default"/>
      </w:rPr>
    </w:lvl>
    <w:lvl w:ilvl="3">
      <w:start w:val="1"/>
      <w:numFmt w:val="decimal"/>
      <w:lvlText w:val="%4."/>
      <w:lvlJc w:val="left"/>
      <w:pPr>
        <w:ind w:left="4887" w:hanging="567"/>
      </w:pPr>
      <w:rPr>
        <w:rFonts w:hint="default"/>
      </w:rPr>
    </w:lvl>
    <w:lvl w:ilvl="4">
      <w:start w:val="1"/>
      <w:numFmt w:val="lowerLetter"/>
      <w:lvlText w:val="%5."/>
      <w:lvlJc w:val="left"/>
      <w:pPr>
        <w:ind w:left="6327" w:hanging="567"/>
      </w:pPr>
      <w:rPr>
        <w:rFonts w:hint="default"/>
      </w:rPr>
    </w:lvl>
    <w:lvl w:ilvl="5">
      <w:start w:val="1"/>
      <w:numFmt w:val="lowerRoman"/>
      <w:lvlText w:val="%6."/>
      <w:lvlJc w:val="right"/>
      <w:pPr>
        <w:ind w:left="7767" w:hanging="567"/>
      </w:pPr>
      <w:rPr>
        <w:rFonts w:hint="default"/>
      </w:rPr>
    </w:lvl>
    <w:lvl w:ilvl="6">
      <w:start w:val="1"/>
      <w:numFmt w:val="decimal"/>
      <w:lvlText w:val="%7."/>
      <w:lvlJc w:val="left"/>
      <w:pPr>
        <w:ind w:left="9207" w:hanging="567"/>
      </w:pPr>
      <w:rPr>
        <w:rFonts w:hint="default"/>
      </w:rPr>
    </w:lvl>
    <w:lvl w:ilvl="7">
      <w:start w:val="1"/>
      <w:numFmt w:val="lowerLetter"/>
      <w:lvlText w:val="%8."/>
      <w:lvlJc w:val="left"/>
      <w:pPr>
        <w:ind w:left="10647" w:hanging="567"/>
      </w:pPr>
      <w:rPr>
        <w:rFonts w:hint="default"/>
      </w:rPr>
    </w:lvl>
    <w:lvl w:ilvl="8">
      <w:start w:val="1"/>
      <w:numFmt w:val="lowerRoman"/>
      <w:lvlText w:val="%9."/>
      <w:lvlJc w:val="right"/>
      <w:pPr>
        <w:ind w:left="12087" w:hanging="567"/>
      </w:pPr>
      <w:rPr>
        <w:rFonts w:hint="default"/>
      </w:rPr>
    </w:lvl>
  </w:abstractNum>
  <w:abstractNum w:abstractNumId="27" w15:restartNumberingAfterBreak="0">
    <w:nsid w:val="648628B6"/>
    <w:multiLevelType w:val="multilevel"/>
    <w:tmpl w:val="2F30D32A"/>
    <w:lvl w:ilvl="0">
      <w:start w:val="1"/>
      <w:numFmt w:val="lowerRoman"/>
      <w:lvlText w:val="%1."/>
      <w:lvlJc w:val="left"/>
      <w:pPr>
        <w:ind w:left="567" w:hanging="567"/>
      </w:pPr>
      <w:rPr>
        <w:rFonts w:hint="default"/>
      </w:rPr>
    </w:lvl>
    <w:lvl w:ilvl="1">
      <w:start w:val="1"/>
      <w:numFmt w:val="lowerLetter"/>
      <w:lvlText w:val="%2."/>
      <w:lvlJc w:val="left"/>
      <w:pPr>
        <w:ind w:left="567" w:hanging="567"/>
      </w:pPr>
      <w:rPr>
        <w:rFonts w:hint="default"/>
      </w:rPr>
    </w:lvl>
    <w:lvl w:ilvl="2">
      <w:start w:val="1"/>
      <w:numFmt w:val="lowerRoman"/>
      <w:lvlText w:val="%3."/>
      <w:lvlJc w:val="right"/>
      <w:pPr>
        <w:ind w:left="3447" w:hanging="567"/>
      </w:pPr>
      <w:rPr>
        <w:rFonts w:hint="default"/>
      </w:rPr>
    </w:lvl>
    <w:lvl w:ilvl="3">
      <w:start w:val="1"/>
      <w:numFmt w:val="decimal"/>
      <w:lvlText w:val="%4."/>
      <w:lvlJc w:val="left"/>
      <w:pPr>
        <w:ind w:left="4887" w:hanging="567"/>
      </w:pPr>
      <w:rPr>
        <w:rFonts w:hint="default"/>
      </w:rPr>
    </w:lvl>
    <w:lvl w:ilvl="4">
      <w:start w:val="1"/>
      <w:numFmt w:val="lowerLetter"/>
      <w:lvlText w:val="%5."/>
      <w:lvlJc w:val="left"/>
      <w:pPr>
        <w:ind w:left="6327" w:hanging="567"/>
      </w:pPr>
      <w:rPr>
        <w:rFonts w:hint="default"/>
      </w:rPr>
    </w:lvl>
    <w:lvl w:ilvl="5">
      <w:start w:val="1"/>
      <w:numFmt w:val="lowerRoman"/>
      <w:lvlText w:val="%6."/>
      <w:lvlJc w:val="right"/>
      <w:pPr>
        <w:ind w:left="7767" w:hanging="567"/>
      </w:pPr>
      <w:rPr>
        <w:rFonts w:hint="default"/>
      </w:rPr>
    </w:lvl>
    <w:lvl w:ilvl="6">
      <w:start w:val="1"/>
      <w:numFmt w:val="decimal"/>
      <w:lvlText w:val="%7."/>
      <w:lvlJc w:val="left"/>
      <w:pPr>
        <w:ind w:left="9207" w:hanging="567"/>
      </w:pPr>
      <w:rPr>
        <w:rFonts w:hint="default"/>
      </w:rPr>
    </w:lvl>
    <w:lvl w:ilvl="7">
      <w:start w:val="1"/>
      <w:numFmt w:val="lowerLetter"/>
      <w:lvlText w:val="%8."/>
      <w:lvlJc w:val="left"/>
      <w:pPr>
        <w:ind w:left="10647" w:hanging="567"/>
      </w:pPr>
      <w:rPr>
        <w:rFonts w:hint="default"/>
      </w:rPr>
    </w:lvl>
    <w:lvl w:ilvl="8">
      <w:start w:val="1"/>
      <w:numFmt w:val="lowerRoman"/>
      <w:lvlText w:val="%9."/>
      <w:lvlJc w:val="right"/>
      <w:pPr>
        <w:ind w:left="12087" w:hanging="567"/>
      </w:pPr>
      <w:rPr>
        <w:rFonts w:hint="default"/>
      </w:rPr>
    </w:lvl>
  </w:abstractNum>
  <w:abstractNum w:abstractNumId="28" w15:restartNumberingAfterBreak="0">
    <w:nsid w:val="79CC6470"/>
    <w:multiLevelType w:val="multilevel"/>
    <w:tmpl w:val="363277FE"/>
    <w:lvl w:ilvl="0">
      <w:start w:val="1"/>
      <w:numFmt w:val="decimal"/>
      <w:pStyle w:val="Heading1"/>
      <w:lvlText w:val="%1"/>
      <w:lvlJc w:val="left"/>
      <w:pPr>
        <w:ind w:left="432" w:hanging="432"/>
      </w:pPr>
      <w:rPr>
        <w:rFonts w:hint="default"/>
        <w:b/>
        <w:i w:val="0"/>
      </w:rPr>
    </w:lvl>
    <w:lvl w:ilvl="1">
      <w:start w:val="1"/>
      <w:numFmt w:val="decimal"/>
      <w:pStyle w:val="Heading2"/>
      <w:lvlText w:val="%1.%2"/>
      <w:lvlJc w:val="left"/>
      <w:pPr>
        <w:ind w:left="576" w:hanging="576"/>
      </w:pPr>
    </w:lvl>
    <w:lvl w:ilvl="2">
      <w:start w:val="1"/>
      <w:numFmt w:val="decimal"/>
      <w:pStyle w:val="Heading3"/>
      <w:lvlText w:val="%1.%2.%3"/>
      <w:lvlJc w:val="left"/>
      <w:pPr>
        <w:ind w:left="2280" w:hanging="720"/>
      </w:pPr>
    </w:lvl>
    <w:lvl w:ilvl="3">
      <w:start w:val="1"/>
      <w:numFmt w:val="decimal"/>
      <w:pStyle w:val="Heading4"/>
      <w:lvlText w:val="%1.%2.%3.%4"/>
      <w:lvlJc w:val="left"/>
      <w:pPr>
        <w:ind w:left="1148" w:hanging="864"/>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7FBA5A06"/>
    <w:multiLevelType w:val="multilevel"/>
    <w:tmpl w:val="D6226722"/>
    <w:styleLink w:val="Style2"/>
    <w:lvl w:ilvl="0">
      <w:start w:val="1"/>
      <w:numFmt w:val="bullet"/>
      <w:lvlText w:val=""/>
      <w:lvlJc w:val="left"/>
      <w:pPr>
        <w:ind w:left="1352"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num w:numId="1">
    <w:abstractNumId w:val="14"/>
  </w:num>
  <w:num w:numId="2">
    <w:abstractNumId w:val="2"/>
  </w:num>
  <w:num w:numId="3">
    <w:abstractNumId w:val="1"/>
  </w:num>
  <w:num w:numId="4">
    <w:abstractNumId w:val="0"/>
  </w:num>
  <w:num w:numId="5">
    <w:abstractNumId w:val="19"/>
  </w:num>
  <w:num w:numId="6">
    <w:abstractNumId w:val="17"/>
  </w:num>
  <w:num w:numId="7">
    <w:abstractNumId w:val="29"/>
  </w:num>
  <w:num w:numId="8">
    <w:abstractNumId w:val="16"/>
  </w:num>
  <w:num w:numId="9">
    <w:abstractNumId w:val="21"/>
  </w:num>
  <w:num w:numId="10">
    <w:abstractNumId w:val="28"/>
  </w:num>
  <w:num w:numId="11">
    <w:abstractNumId w:val="27"/>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5"/>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7"/>
  </w:num>
  <w:num w:numId="41">
    <w:abstractNumId w:val="12"/>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28"/>
  </w:num>
  <w:num w:numId="46">
    <w:abstractNumId w:val="26"/>
  </w:num>
  <w:num w:numId="47">
    <w:abstractNumId w:val="26"/>
  </w:num>
  <w:num w:numId="48">
    <w:abstractNumId w:val="7"/>
  </w:num>
  <w:num w:numId="49">
    <w:abstractNumId w:val="25"/>
  </w:num>
  <w:num w:numId="50">
    <w:abstractNumId w:val="10"/>
  </w:num>
  <w:num w:numId="51">
    <w:abstractNumId w:val="8"/>
  </w:num>
  <w:num w:numId="52">
    <w:abstractNumId w:val="22"/>
  </w:num>
  <w:num w:numId="53">
    <w:abstractNumId w:val="25"/>
  </w:num>
  <w:num w:numId="54">
    <w:abstractNumId w:val="25"/>
  </w:num>
  <w:num w:numId="55">
    <w:abstractNumId w:val="20"/>
  </w:num>
  <w:num w:numId="56">
    <w:abstractNumId w:val="20"/>
    <w:lvlOverride w:ilvl="0">
      <w:startOverride w:val="1"/>
    </w:lvlOverride>
  </w:num>
  <w:num w:numId="57">
    <w:abstractNumId w:val="24"/>
  </w:num>
  <w:num w:numId="58">
    <w:abstractNumId w:val="20"/>
  </w:num>
  <w:num w:numId="59">
    <w:abstractNumId w:val="20"/>
  </w:num>
  <w:num w:numId="60">
    <w:abstractNumId w:val="20"/>
    <w:lvlOverride w:ilvl="0">
      <w:startOverride w:val="1"/>
    </w:lvlOverride>
  </w:num>
  <w:num w:numId="61">
    <w:abstractNumId w:val="20"/>
  </w:num>
  <w:num w:numId="62">
    <w:abstractNumId w:val="20"/>
    <w:lvlOverride w:ilvl="0">
      <w:startOverride w:val="1"/>
    </w:lvlOverride>
  </w:num>
  <w:num w:numId="63">
    <w:abstractNumId w:val="6"/>
  </w:num>
  <w:num w:numId="64">
    <w:abstractNumId w:val="18"/>
  </w:num>
  <w:num w:numId="65">
    <w:abstractNumId w:val="11"/>
  </w:num>
  <w:num w:numId="66">
    <w:abstractNumId w:val="3"/>
  </w:num>
  <w:num w:numId="67">
    <w:abstractNumId w:val="13"/>
  </w:num>
  <w:num w:numId="68">
    <w:abstractNumId w:val="9"/>
  </w:num>
  <w:num w:numId="69">
    <w:abstractNumId w:val="4"/>
  </w:num>
  <w:num w:numId="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106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E07"/>
    <w:rsid w:val="00001665"/>
    <w:rsid w:val="0001749F"/>
    <w:rsid w:val="00020249"/>
    <w:rsid w:val="00021422"/>
    <w:rsid w:val="00021C54"/>
    <w:rsid w:val="00027D9F"/>
    <w:rsid w:val="00030C95"/>
    <w:rsid w:val="00031544"/>
    <w:rsid w:val="00031593"/>
    <w:rsid w:val="0003387A"/>
    <w:rsid w:val="00037236"/>
    <w:rsid w:val="000374B8"/>
    <w:rsid w:val="00044860"/>
    <w:rsid w:val="00047590"/>
    <w:rsid w:val="00047910"/>
    <w:rsid w:val="0005581E"/>
    <w:rsid w:val="000579A7"/>
    <w:rsid w:val="000659AD"/>
    <w:rsid w:val="00067F54"/>
    <w:rsid w:val="0007076E"/>
    <w:rsid w:val="000713A5"/>
    <w:rsid w:val="00071D36"/>
    <w:rsid w:val="0007259C"/>
    <w:rsid w:val="00075D8F"/>
    <w:rsid w:val="0007694C"/>
    <w:rsid w:val="000869B5"/>
    <w:rsid w:val="000A0C61"/>
    <w:rsid w:val="000A55BC"/>
    <w:rsid w:val="000B580E"/>
    <w:rsid w:val="000C21B3"/>
    <w:rsid w:val="000D3600"/>
    <w:rsid w:val="000D601D"/>
    <w:rsid w:val="000E2281"/>
    <w:rsid w:val="000E2477"/>
    <w:rsid w:val="000E3A0B"/>
    <w:rsid w:val="000E4DA4"/>
    <w:rsid w:val="000E538B"/>
    <w:rsid w:val="000E64AE"/>
    <w:rsid w:val="000E651C"/>
    <w:rsid w:val="000E749B"/>
    <w:rsid w:val="000F0145"/>
    <w:rsid w:val="000F1CDB"/>
    <w:rsid w:val="0010364F"/>
    <w:rsid w:val="00107717"/>
    <w:rsid w:val="001131C9"/>
    <w:rsid w:val="00117743"/>
    <w:rsid w:val="00117F4F"/>
    <w:rsid w:val="00117F5B"/>
    <w:rsid w:val="00122FDD"/>
    <w:rsid w:val="00126ADB"/>
    <w:rsid w:val="00126E8C"/>
    <w:rsid w:val="001324D8"/>
    <w:rsid w:val="00132F92"/>
    <w:rsid w:val="00137AA9"/>
    <w:rsid w:val="00146905"/>
    <w:rsid w:val="00146EF5"/>
    <w:rsid w:val="00150B00"/>
    <w:rsid w:val="001621A8"/>
    <w:rsid w:val="001636FF"/>
    <w:rsid w:val="001638F6"/>
    <w:rsid w:val="001659F9"/>
    <w:rsid w:val="001669DD"/>
    <w:rsid w:val="0017601D"/>
    <w:rsid w:val="00184F9F"/>
    <w:rsid w:val="001A2B7F"/>
    <w:rsid w:val="001B00E6"/>
    <w:rsid w:val="001B47E3"/>
    <w:rsid w:val="001B5DD9"/>
    <w:rsid w:val="001C4E85"/>
    <w:rsid w:val="001C6067"/>
    <w:rsid w:val="001D481A"/>
    <w:rsid w:val="001D6766"/>
    <w:rsid w:val="001D705C"/>
    <w:rsid w:val="001E00F8"/>
    <w:rsid w:val="001E2F4C"/>
    <w:rsid w:val="001E5ECE"/>
    <w:rsid w:val="001F139B"/>
    <w:rsid w:val="00204C57"/>
    <w:rsid w:val="0020686A"/>
    <w:rsid w:val="00206C53"/>
    <w:rsid w:val="00207B48"/>
    <w:rsid w:val="00210858"/>
    <w:rsid w:val="00215125"/>
    <w:rsid w:val="0021557D"/>
    <w:rsid w:val="00216DAC"/>
    <w:rsid w:val="00217D73"/>
    <w:rsid w:val="002213F4"/>
    <w:rsid w:val="0022771E"/>
    <w:rsid w:val="00230617"/>
    <w:rsid w:val="002369CD"/>
    <w:rsid w:val="00240B1D"/>
    <w:rsid w:val="0024544D"/>
    <w:rsid w:val="00254570"/>
    <w:rsid w:val="00255F0F"/>
    <w:rsid w:val="00265121"/>
    <w:rsid w:val="00272D80"/>
    <w:rsid w:val="00274F1C"/>
    <w:rsid w:val="00275213"/>
    <w:rsid w:val="00287CA3"/>
    <w:rsid w:val="00293A72"/>
    <w:rsid w:val="002A469D"/>
    <w:rsid w:val="002A57F2"/>
    <w:rsid w:val="002B099B"/>
    <w:rsid w:val="002B5C32"/>
    <w:rsid w:val="002B5DE3"/>
    <w:rsid w:val="002B5FF8"/>
    <w:rsid w:val="002B6016"/>
    <w:rsid w:val="002C3C6A"/>
    <w:rsid w:val="002C6633"/>
    <w:rsid w:val="002D1DC9"/>
    <w:rsid w:val="002D348C"/>
    <w:rsid w:val="002D385E"/>
    <w:rsid w:val="002E3B83"/>
    <w:rsid w:val="002E6C40"/>
    <w:rsid w:val="002F0CDE"/>
    <w:rsid w:val="002F2885"/>
    <w:rsid w:val="003005D4"/>
    <w:rsid w:val="00300680"/>
    <w:rsid w:val="00310930"/>
    <w:rsid w:val="00310B65"/>
    <w:rsid w:val="00311DF6"/>
    <w:rsid w:val="0032424B"/>
    <w:rsid w:val="00324FA7"/>
    <w:rsid w:val="003259BE"/>
    <w:rsid w:val="0033448F"/>
    <w:rsid w:val="00342283"/>
    <w:rsid w:val="00343B02"/>
    <w:rsid w:val="0034463B"/>
    <w:rsid w:val="0034713C"/>
    <w:rsid w:val="00347352"/>
    <w:rsid w:val="00354E47"/>
    <w:rsid w:val="00360D38"/>
    <w:rsid w:val="00362D35"/>
    <w:rsid w:val="00365896"/>
    <w:rsid w:val="0036601D"/>
    <w:rsid w:val="003709CE"/>
    <w:rsid w:val="003758FE"/>
    <w:rsid w:val="00375DE4"/>
    <w:rsid w:val="00390044"/>
    <w:rsid w:val="00391402"/>
    <w:rsid w:val="00394AAF"/>
    <w:rsid w:val="003C04A1"/>
    <w:rsid w:val="003C28E8"/>
    <w:rsid w:val="003C2B69"/>
    <w:rsid w:val="003C3C6E"/>
    <w:rsid w:val="003C5418"/>
    <w:rsid w:val="003C66A4"/>
    <w:rsid w:val="003D0E7C"/>
    <w:rsid w:val="003D1543"/>
    <w:rsid w:val="003D175E"/>
    <w:rsid w:val="003D2E72"/>
    <w:rsid w:val="003D5DCE"/>
    <w:rsid w:val="003D5EF1"/>
    <w:rsid w:val="003E609D"/>
    <w:rsid w:val="003F0BAA"/>
    <w:rsid w:val="003F74AF"/>
    <w:rsid w:val="00400524"/>
    <w:rsid w:val="0040222A"/>
    <w:rsid w:val="004047BC"/>
    <w:rsid w:val="00404B85"/>
    <w:rsid w:val="00405470"/>
    <w:rsid w:val="00407CDD"/>
    <w:rsid w:val="00410CF8"/>
    <w:rsid w:val="00412C0B"/>
    <w:rsid w:val="0041634E"/>
    <w:rsid w:val="00420C06"/>
    <w:rsid w:val="0042197E"/>
    <w:rsid w:val="0042205C"/>
    <w:rsid w:val="00426E25"/>
    <w:rsid w:val="00431A45"/>
    <w:rsid w:val="004350A7"/>
    <w:rsid w:val="00436859"/>
    <w:rsid w:val="00445D93"/>
    <w:rsid w:val="00452631"/>
    <w:rsid w:val="00455F7D"/>
    <w:rsid w:val="004569A0"/>
    <w:rsid w:val="004611EE"/>
    <w:rsid w:val="00463FFC"/>
    <w:rsid w:val="00473871"/>
    <w:rsid w:val="0049461D"/>
    <w:rsid w:val="0049610D"/>
    <w:rsid w:val="004A097C"/>
    <w:rsid w:val="004A1318"/>
    <w:rsid w:val="004A5828"/>
    <w:rsid w:val="004A5AC6"/>
    <w:rsid w:val="004B2208"/>
    <w:rsid w:val="004B2CE3"/>
    <w:rsid w:val="004B56D0"/>
    <w:rsid w:val="004B79F1"/>
    <w:rsid w:val="004C1D5E"/>
    <w:rsid w:val="004D27FE"/>
    <w:rsid w:val="004D538E"/>
    <w:rsid w:val="004F1EA5"/>
    <w:rsid w:val="004F3A84"/>
    <w:rsid w:val="004F5154"/>
    <w:rsid w:val="004F5FB8"/>
    <w:rsid w:val="004F7E90"/>
    <w:rsid w:val="00504446"/>
    <w:rsid w:val="00505184"/>
    <w:rsid w:val="00505646"/>
    <w:rsid w:val="0050585D"/>
    <w:rsid w:val="00506F94"/>
    <w:rsid w:val="00507782"/>
    <w:rsid w:val="00512A04"/>
    <w:rsid w:val="00513D5B"/>
    <w:rsid w:val="00517D7A"/>
    <w:rsid w:val="00522C01"/>
    <w:rsid w:val="0052441C"/>
    <w:rsid w:val="00525A63"/>
    <w:rsid w:val="00525EB8"/>
    <w:rsid w:val="0054215A"/>
    <w:rsid w:val="00550F98"/>
    <w:rsid w:val="005518B2"/>
    <w:rsid w:val="00552DC3"/>
    <w:rsid w:val="0055699A"/>
    <w:rsid w:val="005570C9"/>
    <w:rsid w:val="00563B18"/>
    <w:rsid w:val="005654B8"/>
    <w:rsid w:val="005666BC"/>
    <w:rsid w:val="0056691F"/>
    <w:rsid w:val="00576314"/>
    <w:rsid w:val="005770B9"/>
    <w:rsid w:val="005801A9"/>
    <w:rsid w:val="00584F5C"/>
    <w:rsid w:val="0058594A"/>
    <w:rsid w:val="00592014"/>
    <w:rsid w:val="00592F52"/>
    <w:rsid w:val="00597427"/>
    <w:rsid w:val="005A0CC8"/>
    <w:rsid w:val="005A7A8F"/>
    <w:rsid w:val="005B4B80"/>
    <w:rsid w:val="005B5AC2"/>
    <w:rsid w:val="005B77FD"/>
    <w:rsid w:val="005C1413"/>
    <w:rsid w:val="005C57DE"/>
    <w:rsid w:val="005D269A"/>
    <w:rsid w:val="005D2845"/>
    <w:rsid w:val="005D6BD7"/>
    <w:rsid w:val="005E2F53"/>
    <w:rsid w:val="005E540C"/>
    <w:rsid w:val="005E6AF0"/>
    <w:rsid w:val="005F3415"/>
    <w:rsid w:val="00603330"/>
    <w:rsid w:val="00611486"/>
    <w:rsid w:val="00615CB9"/>
    <w:rsid w:val="0062147A"/>
    <w:rsid w:val="00622C25"/>
    <w:rsid w:val="0062572E"/>
    <w:rsid w:val="00625C16"/>
    <w:rsid w:val="006279A6"/>
    <w:rsid w:val="00630CB2"/>
    <w:rsid w:val="00631EB0"/>
    <w:rsid w:val="006324C4"/>
    <w:rsid w:val="0063341B"/>
    <w:rsid w:val="00634329"/>
    <w:rsid w:val="00640FC1"/>
    <w:rsid w:val="006471CC"/>
    <w:rsid w:val="00650F5B"/>
    <w:rsid w:val="00653FC6"/>
    <w:rsid w:val="00654717"/>
    <w:rsid w:val="00657A77"/>
    <w:rsid w:val="006621DD"/>
    <w:rsid w:val="00664D41"/>
    <w:rsid w:val="00671027"/>
    <w:rsid w:val="006719EA"/>
    <w:rsid w:val="00673D4E"/>
    <w:rsid w:val="0068187F"/>
    <w:rsid w:val="006833F8"/>
    <w:rsid w:val="00687540"/>
    <w:rsid w:val="00690CAE"/>
    <w:rsid w:val="006927B6"/>
    <w:rsid w:val="00695664"/>
    <w:rsid w:val="006958D1"/>
    <w:rsid w:val="006A35F1"/>
    <w:rsid w:val="006A769B"/>
    <w:rsid w:val="006B3D31"/>
    <w:rsid w:val="006B733F"/>
    <w:rsid w:val="006B74F9"/>
    <w:rsid w:val="006B7A4C"/>
    <w:rsid w:val="006C1156"/>
    <w:rsid w:val="006C391B"/>
    <w:rsid w:val="006C71A6"/>
    <w:rsid w:val="006D420E"/>
    <w:rsid w:val="006D475B"/>
    <w:rsid w:val="006E1297"/>
    <w:rsid w:val="006E2015"/>
    <w:rsid w:val="006E6D06"/>
    <w:rsid w:val="006F18EB"/>
    <w:rsid w:val="00704FDF"/>
    <w:rsid w:val="00705033"/>
    <w:rsid w:val="007053D7"/>
    <w:rsid w:val="007075F5"/>
    <w:rsid w:val="00722DDB"/>
    <w:rsid w:val="00723101"/>
    <w:rsid w:val="0072664A"/>
    <w:rsid w:val="00731FA1"/>
    <w:rsid w:val="00734655"/>
    <w:rsid w:val="00736E66"/>
    <w:rsid w:val="007408F5"/>
    <w:rsid w:val="00747F92"/>
    <w:rsid w:val="007503C8"/>
    <w:rsid w:val="00751BE4"/>
    <w:rsid w:val="00754D68"/>
    <w:rsid w:val="00762C0F"/>
    <w:rsid w:val="0076484E"/>
    <w:rsid w:val="00764C50"/>
    <w:rsid w:val="00775AA2"/>
    <w:rsid w:val="0079238B"/>
    <w:rsid w:val="00795399"/>
    <w:rsid w:val="0079605E"/>
    <w:rsid w:val="00796AF2"/>
    <w:rsid w:val="007A05D6"/>
    <w:rsid w:val="007A3E91"/>
    <w:rsid w:val="007A6554"/>
    <w:rsid w:val="007B2A4D"/>
    <w:rsid w:val="007B5235"/>
    <w:rsid w:val="007B5415"/>
    <w:rsid w:val="007C5B02"/>
    <w:rsid w:val="007C7ECC"/>
    <w:rsid w:val="007D1A0C"/>
    <w:rsid w:val="007D304A"/>
    <w:rsid w:val="007D7594"/>
    <w:rsid w:val="007D7E7C"/>
    <w:rsid w:val="007E1AB8"/>
    <w:rsid w:val="007E20B5"/>
    <w:rsid w:val="007E4A26"/>
    <w:rsid w:val="007F1A1F"/>
    <w:rsid w:val="007F5861"/>
    <w:rsid w:val="007F5DD3"/>
    <w:rsid w:val="007F7361"/>
    <w:rsid w:val="00800CDB"/>
    <w:rsid w:val="008021DF"/>
    <w:rsid w:val="00803ABF"/>
    <w:rsid w:val="00803C1B"/>
    <w:rsid w:val="008054B6"/>
    <w:rsid w:val="0080627E"/>
    <w:rsid w:val="00806388"/>
    <w:rsid w:val="00806800"/>
    <w:rsid w:val="00812554"/>
    <w:rsid w:val="008232CF"/>
    <w:rsid w:val="008241F6"/>
    <w:rsid w:val="008249DC"/>
    <w:rsid w:val="0082601D"/>
    <w:rsid w:val="008313C4"/>
    <w:rsid w:val="00832C0E"/>
    <w:rsid w:val="00834F58"/>
    <w:rsid w:val="00840B05"/>
    <w:rsid w:val="00845863"/>
    <w:rsid w:val="0085153F"/>
    <w:rsid w:val="00854E23"/>
    <w:rsid w:val="00855D46"/>
    <w:rsid w:val="00861DC3"/>
    <w:rsid w:val="00862018"/>
    <w:rsid w:val="0087235C"/>
    <w:rsid w:val="00875B49"/>
    <w:rsid w:val="00877053"/>
    <w:rsid w:val="00877C1A"/>
    <w:rsid w:val="008832A0"/>
    <w:rsid w:val="00892CF2"/>
    <w:rsid w:val="0089705F"/>
    <w:rsid w:val="008A4564"/>
    <w:rsid w:val="008A6EA3"/>
    <w:rsid w:val="008B419E"/>
    <w:rsid w:val="008C1FC0"/>
    <w:rsid w:val="008C6D40"/>
    <w:rsid w:val="008D01A9"/>
    <w:rsid w:val="008D4255"/>
    <w:rsid w:val="008D4775"/>
    <w:rsid w:val="008F1983"/>
    <w:rsid w:val="008F3330"/>
    <w:rsid w:val="008F3628"/>
    <w:rsid w:val="008F7F52"/>
    <w:rsid w:val="009036A6"/>
    <w:rsid w:val="00915310"/>
    <w:rsid w:val="00930CF7"/>
    <w:rsid w:val="00932176"/>
    <w:rsid w:val="00933F01"/>
    <w:rsid w:val="0093687F"/>
    <w:rsid w:val="009373D5"/>
    <w:rsid w:val="00943840"/>
    <w:rsid w:val="00944714"/>
    <w:rsid w:val="009512FE"/>
    <w:rsid w:val="009538CF"/>
    <w:rsid w:val="009616DF"/>
    <w:rsid w:val="00963C1C"/>
    <w:rsid w:val="00964F84"/>
    <w:rsid w:val="0096528F"/>
    <w:rsid w:val="0097266B"/>
    <w:rsid w:val="00990EDF"/>
    <w:rsid w:val="00993C8E"/>
    <w:rsid w:val="00997899"/>
    <w:rsid w:val="009978A0"/>
    <w:rsid w:val="009A25A1"/>
    <w:rsid w:val="009A58FE"/>
    <w:rsid w:val="009A7587"/>
    <w:rsid w:val="009B7033"/>
    <w:rsid w:val="009B7DBD"/>
    <w:rsid w:val="009D0EF7"/>
    <w:rsid w:val="009D2E12"/>
    <w:rsid w:val="009D3051"/>
    <w:rsid w:val="009D6559"/>
    <w:rsid w:val="009E175D"/>
    <w:rsid w:val="009E21BB"/>
    <w:rsid w:val="009E392B"/>
    <w:rsid w:val="009F78FB"/>
    <w:rsid w:val="00A03900"/>
    <w:rsid w:val="00A06508"/>
    <w:rsid w:val="00A06589"/>
    <w:rsid w:val="00A06F2A"/>
    <w:rsid w:val="00A14856"/>
    <w:rsid w:val="00A16E9D"/>
    <w:rsid w:val="00A2042D"/>
    <w:rsid w:val="00A23E25"/>
    <w:rsid w:val="00A24C50"/>
    <w:rsid w:val="00A2555B"/>
    <w:rsid w:val="00A2573A"/>
    <w:rsid w:val="00A3739D"/>
    <w:rsid w:val="00A37DDA"/>
    <w:rsid w:val="00A420F3"/>
    <w:rsid w:val="00A42D4E"/>
    <w:rsid w:val="00A45F95"/>
    <w:rsid w:val="00A46F78"/>
    <w:rsid w:val="00A50834"/>
    <w:rsid w:val="00A53808"/>
    <w:rsid w:val="00A6770B"/>
    <w:rsid w:val="00A7746C"/>
    <w:rsid w:val="00A90ED5"/>
    <w:rsid w:val="00A925EC"/>
    <w:rsid w:val="00A943B6"/>
    <w:rsid w:val="00A9508D"/>
    <w:rsid w:val="00AA4961"/>
    <w:rsid w:val="00AA7A32"/>
    <w:rsid w:val="00AC710E"/>
    <w:rsid w:val="00AD2303"/>
    <w:rsid w:val="00AD55EA"/>
    <w:rsid w:val="00AD5654"/>
    <w:rsid w:val="00AF13D5"/>
    <w:rsid w:val="00AF3FDB"/>
    <w:rsid w:val="00AF7BB4"/>
    <w:rsid w:val="00B0088C"/>
    <w:rsid w:val="00B023A1"/>
    <w:rsid w:val="00B0542E"/>
    <w:rsid w:val="00B10B34"/>
    <w:rsid w:val="00B11386"/>
    <w:rsid w:val="00B15FE4"/>
    <w:rsid w:val="00B20DB6"/>
    <w:rsid w:val="00B31014"/>
    <w:rsid w:val="00B343CC"/>
    <w:rsid w:val="00B36316"/>
    <w:rsid w:val="00B42873"/>
    <w:rsid w:val="00B52FFB"/>
    <w:rsid w:val="00B54A23"/>
    <w:rsid w:val="00B611F9"/>
    <w:rsid w:val="00B61B26"/>
    <w:rsid w:val="00B62007"/>
    <w:rsid w:val="00B65426"/>
    <w:rsid w:val="00B7558F"/>
    <w:rsid w:val="00B8120F"/>
    <w:rsid w:val="00B8229A"/>
    <w:rsid w:val="00B826FE"/>
    <w:rsid w:val="00B913FF"/>
    <w:rsid w:val="00B92C92"/>
    <w:rsid w:val="00BA52EC"/>
    <w:rsid w:val="00BB18BB"/>
    <w:rsid w:val="00BB2406"/>
    <w:rsid w:val="00BB30EC"/>
    <w:rsid w:val="00BB548E"/>
    <w:rsid w:val="00BB5906"/>
    <w:rsid w:val="00BB6464"/>
    <w:rsid w:val="00BD14CE"/>
    <w:rsid w:val="00BD4342"/>
    <w:rsid w:val="00BE57AE"/>
    <w:rsid w:val="00BF5EB6"/>
    <w:rsid w:val="00C04CB9"/>
    <w:rsid w:val="00C0573A"/>
    <w:rsid w:val="00C11249"/>
    <w:rsid w:val="00C13505"/>
    <w:rsid w:val="00C13945"/>
    <w:rsid w:val="00C31BA1"/>
    <w:rsid w:val="00C336D0"/>
    <w:rsid w:val="00C40DBF"/>
    <w:rsid w:val="00C42979"/>
    <w:rsid w:val="00C43455"/>
    <w:rsid w:val="00C43EA1"/>
    <w:rsid w:val="00C47E22"/>
    <w:rsid w:val="00C5314E"/>
    <w:rsid w:val="00C54170"/>
    <w:rsid w:val="00C619DA"/>
    <w:rsid w:val="00C62099"/>
    <w:rsid w:val="00C62B89"/>
    <w:rsid w:val="00C7006E"/>
    <w:rsid w:val="00C70932"/>
    <w:rsid w:val="00C756B9"/>
    <w:rsid w:val="00C75E81"/>
    <w:rsid w:val="00C83B4F"/>
    <w:rsid w:val="00C86839"/>
    <w:rsid w:val="00CA3B32"/>
    <w:rsid w:val="00CB36E0"/>
    <w:rsid w:val="00CC7DEB"/>
    <w:rsid w:val="00CD3B9F"/>
    <w:rsid w:val="00CD4A6E"/>
    <w:rsid w:val="00CD72FE"/>
    <w:rsid w:val="00CE03FE"/>
    <w:rsid w:val="00CE1E9F"/>
    <w:rsid w:val="00CE41D5"/>
    <w:rsid w:val="00CF0708"/>
    <w:rsid w:val="00D019B6"/>
    <w:rsid w:val="00D118D0"/>
    <w:rsid w:val="00D12B4B"/>
    <w:rsid w:val="00D13A73"/>
    <w:rsid w:val="00D145EA"/>
    <w:rsid w:val="00D211FA"/>
    <w:rsid w:val="00D23DDD"/>
    <w:rsid w:val="00D24322"/>
    <w:rsid w:val="00D2523A"/>
    <w:rsid w:val="00D31094"/>
    <w:rsid w:val="00D332F1"/>
    <w:rsid w:val="00D367D3"/>
    <w:rsid w:val="00D44EAF"/>
    <w:rsid w:val="00D4676E"/>
    <w:rsid w:val="00D50356"/>
    <w:rsid w:val="00D60A3D"/>
    <w:rsid w:val="00D71FC9"/>
    <w:rsid w:val="00D77D62"/>
    <w:rsid w:val="00D92A16"/>
    <w:rsid w:val="00D963BB"/>
    <w:rsid w:val="00D96470"/>
    <w:rsid w:val="00D975C0"/>
    <w:rsid w:val="00DA0997"/>
    <w:rsid w:val="00DA3ACE"/>
    <w:rsid w:val="00DB14CD"/>
    <w:rsid w:val="00DB152C"/>
    <w:rsid w:val="00DB244E"/>
    <w:rsid w:val="00DB3D7A"/>
    <w:rsid w:val="00DB7E5B"/>
    <w:rsid w:val="00DC42E6"/>
    <w:rsid w:val="00DC5DD9"/>
    <w:rsid w:val="00DD090F"/>
    <w:rsid w:val="00DD2A20"/>
    <w:rsid w:val="00DE0408"/>
    <w:rsid w:val="00DE2CB5"/>
    <w:rsid w:val="00DF0487"/>
    <w:rsid w:val="00DF2E19"/>
    <w:rsid w:val="00DF2E69"/>
    <w:rsid w:val="00DF43E8"/>
    <w:rsid w:val="00DF4919"/>
    <w:rsid w:val="00E0762B"/>
    <w:rsid w:val="00E15DAF"/>
    <w:rsid w:val="00E218F2"/>
    <w:rsid w:val="00E21E07"/>
    <w:rsid w:val="00E26295"/>
    <w:rsid w:val="00E2785C"/>
    <w:rsid w:val="00E36A00"/>
    <w:rsid w:val="00E4088F"/>
    <w:rsid w:val="00E42353"/>
    <w:rsid w:val="00E42488"/>
    <w:rsid w:val="00E54B6C"/>
    <w:rsid w:val="00E566A9"/>
    <w:rsid w:val="00E568B3"/>
    <w:rsid w:val="00E60EEE"/>
    <w:rsid w:val="00E72867"/>
    <w:rsid w:val="00E73134"/>
    <w:rsid w:val="00E74939"/>
    <w:rsid w:val="00E76D70"/>
    <w:rsid w:val="00E80D79"/>
    <w:rsid w:val="00E81F41"/>
    <w:rsid w:val="00E85523"/>
    <w:rsid w:val="00E867A6"/>
    <w:rsid w:val="00E910F9"/>
    <w:rsid w:val="00E97550"/>
    <w:rsid w:val="00EA03A2"/>
    <w:rsid w:val="00EA522A"/>
    <w:rsid w:val="00EA63E4"/>
    <w:rsid w:val="00EB59A5"/>
    <w:rsid w:val="00EB79D1"/>
    <w:rsid w:val="00EC30C1"/>
    <w:rsid w:val="00EC37C5"/>
    <w:rsid w:val="00EC59E3"/>
    <w:rsid w:val="00EC5D8E"/>
    <w:rsid w:val="00ED20CF"/>
    <w:rsid w:val="00ED2A9D"/>
    <w:rsid w:val="00EE57BD"/>
    <w:rsid w:val="00EF0F04"/>
    <w:rsid w:val="00F02FB6"/>
    <w:rsid w:val="00F04113"/>
    <w:rsid w:val="00F10780"/>
    <w:rsid w:val="00F14962"/>
    <w:rsid w:val="00F27345"/>
    <w:rsid w:val="00F3249D"/>
    <w:rsid w:val="00F33AAB"/>
    <w:rsid w:val="00F43242"/>
    <w:rsid w:val="00F44C03"/>
    <w:rsid w:val="00F525E6"/>
    <w:rsid w:val="00F5306E"/>
    <w:rsid w:val="00F5344D"/>
    <w:rsid w:val="00F53607"/>
    <w:rsid w:val="00F56C92"/>
    <w:rsid w:val="00F60011"/>
    <w:rsid w:val="00F6492F"/>
    <w:rsid w:val="00F66350"/>
    <w:rsid w:val="00F778CF"/>
    <w:rsid w:val="00F80070"/>
    <w:rsid w:val="00FA19E4"/>
    <w:rsid w:val="00FA2EAB"/>
    <w:rsid w:val="00FA6D3D"/>
    <w:rsid w:val="00FB2988"/>
    <w:rsid w:val="00FB3109"/>
    <w:rsid w:val="00FB5692"/>
    <w:rsid w:val="00FB62B0"/>
    <w:rsid w:val="00FC5A80"/>
    <w:rsid w:val="00FC6C12"/>
    <w:rsid w:val="00FD5F46"/>
    <w:rsid w:val="00FE26F3"/>
    <w:rsid w:val="00FE33B2"/>
    <w:rsid w:val="00FE6996"/>
    <w:rsid w:val="00FF6868"/>
    <w:rsid w:val="00FF6CE7"/>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BE35B0-0EC5-43A3-A660-B49F602D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906"/>
    <w:pPr>
      <w:spacing w:after="200"/>
    </w:pPr>
  </w:style>
  <w:style w:type="paragraph" w:styleId="Heading1">
    <w:name w:val="heading 1"/>
    <w:basedOn w:val="Normal"/>
    <w:next w:val="BlockText"/>
    <w:link w:val="Heading1Char"/>
    <w:qFormat/>
    <w:rsid w:val="002B5FF8"/>
    <w:pPr>
      <w:keepNext/>
      <w:numPr>
        <w:numId w:val="10"/>
      </w:numPr>
      <w:spacing w:before="240"/>
      <w:outlineLvl w:val="0"/>
    </w:pPr>
    <w:rPr>
      <w:rFonts w:eastAsiaTheme="majorEastAsia" w:cstheme="majorBidi"/>
      <w:b/>
      <w:bCs/>
      <w:kern w:val="32"/>
      <w:sz w:val="36"/>
      <w:szCs w:val="36"/>
    </w:rPr>
  </w:style>
  <w:style w:type="paragraph" w:styleId="Heading2">
    <w:name w:val="heading 2"/>
    <w:basedOn w:val="Normal"/>
    <w:next w:val="BlockText"/>
    <w:link w:val="Heading2Char"/>
    <w:qFormat/>
    <w:rsid w:val="002B5FF8"/>
    <w:pPr>
      <w:keepNext/>
      <w:numPr>
        <w:ilvl w:val="1"/>
        <w:numId w:val="10"/>
      </w:numPr>
      <w:spacing w:before="360"/>
      <w:ind w:left="851" w:hanging="851"/>
      <w:outlineLvl w:val="1"/>
    </w:pPr>
    <w:rPr>
      <w:rFonts w:eastAsiaTheme="majorEastAsia" w:cstheme="majorBidi"/>
      <w:b/>
      <w:bCs/>
      <w:iCs/>
      <w:color w:val="606060"/>
      <w:sz w:val="32"/>
      <w:szCs w:val="32"/>
    </w:rPr>
  </w:style>
  <w:style w:type="paragraph" w:styleId="Heading3">
    <w:name w:val="heading 3"/>
    <w:basedOn w:val="Normal"/>
    <w:next w:val="BlockText"/>
    <w:link w:val="Heading3Char"/>
    <w:qFormat/>
    <w:rsid w:val="00204C57"/>
    <w:pPr>
      <w:keepNext/>
      <w:numPr>
        <w:ilvl w:val="2"/>
        <w:numId w:val="10"/>
      </w:numPr>
      <w:spacing w:before="240"/>
      <w:ind w:left="851" w:hanging="851"/>
      <w:outlineLvl w:val="2"/>
    </w:pPr>
    <w:rPr>
      <w:rFonts w:cs="Arial"/>
      <w:b/>
      <w:bCs/>
      <w:color w:val="E36C0A" w:themeColor="accent6" w:themeShade="BF"/>
      <w:sz w:val="28"/>
      <w:szCs w:val="28"/>
    </w:rPr>
  </w:style>
  <w:style w:type="paragraph" w:styleId="Heading4">
    <w:name w:val="heading 4"/>
    <w:basedOn w:val="Normal"/>
    <w:next w:val="BlockText"/>
    <w:link w:val="Heading4Char"/>
    <w:rsid w:val="00204C57"/>
    <w:pPr>
      <w:keepNext/>
      <w:numPr>
        <w:ilvl w:val="3"/>
        <w:numId w:val="10"/>
      </w:numPr>
      <w:pBdr>
        <w:top w:val="single" w:sz="4" w:space="8" w:color="auto"/>
        <w:left w:val="single" w:sz="4" w:space="4" w:color="auto"/>
        <w:bottom w:val="single" w:sz="4" w:space="8" w:color="auto"/>
        <w:right w:val="single" w:sz="4" w:space="4" w:color="auto"/>
      </w:pBdr>
      <w:spacing w:after="240"/>
      <w:ind w:left="1134" w:hanging="1134"/>
      <w:outlineLvl w:val="3"/>
    </w:pPr>
    <w:rPr>
      <w:rFonts w:cs="Arial"/>
      <w:b/>
      <w:bCs/>
      <w:szCs w:val="26"/>
    </w:rPr>
  </w:style>
  <w:style w:type="paragraph" w:styleId="Heading5">
    <w:name w:val="heading 5"/>
    <w:basedOn w:val="Normal"/>
    <w:next w:val="BlockText"/>
    <w:link w:val="Heading5Char"/>
    <w:uiPriority w:val="9"/>
    <w:rsid w:val="008054B6"/>
    <w:pPr>
      <w:keepNext/>
      <w:numPr>
        <w:ilvl w:val="4"/>
        <w:numId w:val="10"/>
      </w:numPr>
      <w:ind w:left="1276" w:hanging="1276"/>
      <w:outlineLvl w:val="4"/>
    </w:pPr>
    <w:rPr>
      <w:b/>
      <w:color w:val="000000" w:themeColor="text1"/>
    </w:rPr>
  </w:style>
  <w:style w:type="paragraph" w:styleId="Heading6">
    <w:name w:val="heading 6"/>
    <w:basedOn w:val="Normal"/>
    <w:next w:val="BlockText"/>
    <w:link w:val="Heading6Char"/>
    <w:uiPriority w:val="9"/>
    <w:rsid w:val="008054B6"/>
    <w:pPr>
      <w:keepNext/>
      <w:numPr>
        <w:ilvl w:val="5"/>
        <w:numId w:val="10"/>
      </w:numPr>
      <w:ind w:left="1701" w:hanging="1701"/>
      <w:outlineLvl w:val="5"/>
    </w:pPr>
    <w:rPr>
      <w:b/>
      <w:color w:val="606060"/>
    </w:rPr>
  </w:style>
  <w:style w:type="paragraph" w:styleId="Heading7">
    <w:name w:val="heading 7"/>
    <w:basedOn w:val="Normal"/>
    <w:next w:val="BlockText"/>
    <w:link w:val="Heading7Char"/>
    <w:uiPriority w:val="9"/>
    <w:rsid w:val="008054B6"/>
    <w:pPr>
      <w:keepNext/>
      <w:numPr>
        <w:ilvl w:val="6"/>
        <w:numId w:val="10"/>
      </w:numPr>
      <w:ind w:left="1701" w:hanging="1701"/>
      <w:outlineLvl w:val="6"/>
    </w:pPr>
    <w:rPr>
      <w:b/>
      <w:color w:val="000000" w:themeColor="text1"/>
    </w:rPr>
  </w:style>
  <w:style w:type="paragraph" w:styleId="Heading8">
    <w:name w:val="heading 8"/>
    <w:basedOn w:val="Normal"/>
    <w:next w:val="BlockText"/>
    <w:link w:val="Heading8Char"/>
    <w:uiPriority w:val="9"/>
    <w:rsid w:val="008054B6"/>
    <w:pPr>
      <w:keepNext/>
      <w:numPr>
        <w:ilvl w:val="7"/>
        <w:numId w:val="10"/>
      </w:numPr>
      <w:ind w:left="2127" w:hanging="2127"/>
      <w:outlineLvl w:val="7"/>
    </w:pPr>
    <w:rPr>
      <w:b/>
      <w:color w:val="606060"/>
    </w:rPr>
  </w:style>
  <w:style w:type="paragraph" w:styleId="Heading9">
    <w:name w:val="heading 9"/>
    <w:basedOn w:val="Normal"/>
    <w:next w:val="BlockText"/>
    <w:link w:val="Heading9Char"/>
    <w:uiPriority w:val="9"/>
    <w:rsid w:val="008054B6"/>
    <w:pPr>
      <w:keepNext/>
      <w:numPr>
        <w:ilvl w:val="8"/>
        <w:numId w:val="10"/>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20F3"/>
  </w:style>
  <w:style w:type="character" w:customStyle="1" w:styleId="Heading1Char">
    <w:name w:val="Heading 1 Char"/>
    <w:basedOn w:val="DefaultParagraphFont"/>
    <w:link w:val="Heading1"/>
    <w:rsid w:val="002B5FF8"/>
    <w:rPr>
      <w:rFonts w:eastAsiaTheme="majorEastAsia" w:cstheme="majorBidi"/>
      <w:b/>
      <w:bCs/>
      <w:kern w:val="32"/>
      <w:sz w:val="36"/>
      <w:szCs w:val="36"/>
    </w:rPr>
  </w:style>
  <w:style w:type="character" w:customStyle="1" w:styleId="Heading2Char">
    <w:name w:val="Heading 2 Char"/>
    <w:basedOn w:val="DefaultParagraphFont"/>
    <w:link w:val="Heading2"/>
    <w:rsid w:val="002B5FF8"/>
    <w:rPr>
      <w:rFonts w:eastAsiaTheme="majorEastAsia" w:cstheme="majorBidi"/>
      <w:b/>
      <w:bCs/>
      <w:iCs/>
      <w:color w:val="606060"/>
      <w:sz w:val="32"/>
      <w:szCs w:val="32"/>
    </w:rPr>
  </w:style>
  <w:style w:type="paragraph" w:styleId="Title">
    <w:name w:val="Title"/>
    <w:basedOn w:val="Normal"/>
    <w:next w:val="Normal"/>
    <w:link w:val="TitleChar"/>
    <w:uiPriority w:val="10"/>
    <w:semiHidden/>
    <w:qFormat/>
    <w:rsid w:val="005654B8"/>
    <w:pPr>
      <w:spacing w:before="240" w:after="60"/>
      <w:jc w:val="center"/>
      <w:outlineLvl w:val="0"/>
    </w:pPr>
    <w:rPr>
      <w:rFonts w:eastAsiaTheme="majorEastAsia" w:cstheme="majorBidi"/>
      <w:b/>
      <w:bCs/>
      <w:kern w:val="28"/>
      <w:sz w:val="32"/>
      <w:szCs w:val="32"/>
    </w:rPr>
  </w:style>
  <w:style w:type="character" w:customStyle="1" w:styleId="TitleChar">
    <w:name w:val="Title Char"/>
    <w:basedOn w:val="DefaultParagraphFont"/>
    <w:link w:val="Title"/>
    <w:uiPriority w:val="10"/>
    <w:semiHidden/>
    <w:rsid w:val="00FC5A80"/>
    <w:rPr>
      <w:rFonts w:eastAsiaTheme="majorEastAsia" w:cstheme="majorBidi"/>
      <w:b/>
      <w:bCs/>
      <w:kern w:val="28"/>
      <w:sz w:val="32"/>
      <w:szCs w:val="32"/>
    </w:rPr>
  </w:style>
  <w:style w:type="paragraph" w:styleId="Subtitle">
    <w:name w:val="Subtitle"/>
    <w:basedOn w:val="SubTitle0"/>
    <w:next w:val="Normal"/>
    <w:link w:val="SubtitleChar"/>
    <w:uiPriority w:val="11"/>
    <w:semiHidden/>
    <w:qFormat/>
    <w:rsid w:val="00D71FC9"/>
    <w:pPr>
      <w:spacing w:before="1440"/>
      <w:jc w:val="left"/>
    </w:pPr>
  </w:style>
  <w:style w:type="character" w:customStyle="1" w:styleId="SubtitleChar">
    <w:name w:val="Subtitle Char"/>
    <w:basedOn w:val="DefaultParagraphFont"/>
    <w:link w:val="Subtitle"/>
    <w:uiPriority w:val="11"/>
    <w:semiHidden/>
    <w:rsid w:val="00D71FC9"/>
    <w:rPr>
      <w:rFonts w:cs="Arial"/>
      <w:b/>
      <w:bCs/>
      <w:sz w:val="40"/>
      <w:szCs w:val="24"/>
    </w:rPr>
  </w:style>
  <w:style w:type="character" w:customStyle="1" w:styleId="Heading3Char">
    <w:name w:val="Heading 3 Char"/>
    <w:basedOn w:val="DefaultParagraphFont"/>
    <w:link w:val="Heading3"/>
    <w:rsid w:val="00204C57"/>
    <w:rPr>
      <w:rFonts w:cs="Arial"/>
      <w:b/>
      <w:bCs/>
      <w:color w:val="E36C0A" w:themeColor="accent6" w:themeShade="BF"/>
      <w:sz w:val="28"/>
      <w:szCs w:val="28"/>
    </w:rPr>
  </w:style>
  <w:style w:type="paragraph" w:styleId="BlockText">
    <w:name w:val="Block Text"/>
    <w:basedOn w:val="Normal"/>
    <w:link w:val="BlockTextChar"/>
    <w:qFormat/>
    <w:rsid w:val="00C756B9"/>
    <w:rPr>
      <w:rFonts w:eastAsiaTheme="minorEastAsia"/>
      <w:iCs/>
    </w:rPr>
  </w:style>
  <w:style w:type="numbering" w:customStyle="1" w:styleId="NTGStandardList">
    <w:name w:val="NTG Standard List"/>
    <w:basedOn w:val="NoList"/>
    <w:rsid w:val="001A2B7F"/>
    <w:pPr>
      <w:numPr>
        <w:numId w:val="1"/>
      </w:numPr>
    </w:pPr>
  </w:style>
  <w:style w:type="paragraph" w:styleId="Header">
    <w:name w:val="header"/>
    <w:aliases w:val="NTG Page Header"/>
    <w:basedOn w:val="Normal"/>
    <w:next w:val="Normal"/>
    <w:link w:val="HeaderChar"/>
    <w:uiPriority w:val="99"/>
    <w:semiHidden/>
    <w:rsid w:val="007E4A26"/>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99"/>
    <w:semiHidden/>
    <w:rsid w:val="00FC5A80"/>
    <w:rPr>
      <w:b/>
    </w:rPr>
  </w:style>
  <w:style w:type="paragraph" w:styleId="Footer">
    <w:name w:val="footer"/>
    <w:next w:val="Normal"/>
    <w:link w:val="FooterChar"/>
    <w:uiPriority w:val="99"/>
    <w:semiHidden/>
    <w:rsid w:val="00A24C50"/>
    <w:pPr>
      <w:tabs>
        <w:tab w:val="right" w:pos="9639"/>
        <w:tab w:val="right" w:pos="14459"/>
      </w:tabs>
      <w:ind w:right="-284"/>
    </w:pPr>
    <w:rPr>
      <w:rFonts w:eastAsia="Times New Roman" w:cs="Arial"/>
      <w:noProof/>
      <w:sz w:val="16"/>
      <w:lang w:eastAsia="en-AU"/>
    </w:rPr>
  </w:style>
  <w:style w:type="character" w:customStyle="1" w:styleId="FooterChar">
    <w:name w:val="Footer Char"/>
    <w:basedOn w:val="DefaultParagraphFont"/>
    <w:link w:val="Footer"/>
    <w:uiPriority w:val="99"/>
    <w:semiHidden/>
    <w:rsid w:val="00FC5A80"/>
    <w:rPr>
      <w:rFonts w:eastAsia="Times New Roman" w:cs="Arial"/>
      <w:noProof/>
      <w:sz w:val="16"/>
      <w:lang w:eastAsia="en-AU"/>
    </w:rPr>
  </w:style>
  <w:style w:type="character" w:customStyle="1" w:styleId="Heading5Char">
    <w:name w:val="Heading 5 Char"/>
    <w:basedOn w:val="DefaultParagraphFont"/>
    <w:link w:val="Heading5"/>
    <w:uiPriority w:val="9"/>
    <w:rsid w:val="008054B6"/>
    <w:rPr>
      <w:b/>
      <w:color w:val="000000" w:themeColor="text1"/>
    </w:rPr>
  </w:style>
  <w:style w:type="paragraph" w:customStyle="1" w:styleId="SubTitle0">
    <w:name w:val="Sub Title"/>
    <w:basedOn w:val="Normal"/>
    <w:autoRedefine/>
    <w:semiHidden/>
    <w:rsid w:val="003D5DCE"/>
    <w:pPr>
      <w:spacing w:before="4800" w:after="0"/>
      <w:jc w:val="right"/>
    </w:pPr>
    <w:rPr>
      <w:rFonts w:cs="Arial"/>
      <w:b/>
      <w:bCs/>
      <w:sz w:val="40"/>
      <w:szCs w:val="24"/>
    </w:rPr>
  </w:style>
  <w:style w:type="character" w:customStyle="1" w:styleId="Heading6Char">
    <w:name w:val="Heading 6 Char"/>
    <w:basedOn w:val="DefaultParagraphFont"/>
    <w:link w:val="Heading6"/>
    <w:uiPriority w:val="9"/>
    <w:rsid w:val="008054B6"/>
    <w:rPr>
      <w:b/>
      <w:color w:val="606060"/>
    </w:rPr>
  </w:style>
  <w:style w:type="paragraph" w:styleId="BalloonText">
    <w:name w:val="Balloon Text"/>
    <w:basedOn w:val="Normal"/>
    <w:link w:val="BalloonTextChar"/>
    <w:uiPriority w:val="99"/>
    <w:semiHidden/>
    <w:rsid w:val="00293A72"/>
    <w:rPr>
      <w:rFonts w:ascii="Tahoma" w:hAnsi="Tahoma" w:cs="Tahoma"/>
      <w:sz w:val="16"/>
      <w:szCs w:val="16"/>
    </w:rPr>
  </w:style>
  <w:style w:type="character" w:customStyle="1" w:styleId="BalloonTextChar">
    <w:name w:val="Balloon Text Char"/>
    <w:basedOn w:val="DefaultParagraphFont"/>
    <w:link w:val="BalloonText"/>
    <w:uiPriority w:val="99"/>
    <w:semiHidden/>
    <w:rsid w:val="00FC5A80"/>
    <w:rPr>
      <w:rFonts w:ascii="Tahoma" w:hAnsi="Tahoma" w:cs="Tahoma"/>
      <w:sz w:val="16"/>
      <w:szCs w:val="16"/>
    </w:rPr>
  </w:style>
  <w:style w:type="character" w:styleId="PageNumber">
    <w:name w:val="page number"/>
    <w:basedOn w:val="DefaultParagraphFont"/>
    <w:semiHidden/>
    <w:rsid w:val="00293A72"/>
  </w:style>
  <w:style w:type="character" w:customStyle="1" w:styleId="FactSheetTextChar">
    <w:name w:val="Fact Sheet Text Char"/>
    <w:link w:val="FactSheetText"/>
    <w:semiHidden/>
    <w:rsid w:val="00FC5A80"/>
    <w:rPr>
      <w:color w:val="000000"/>
    </w:rPr>
  </w:style>
  <w:style w:type="paragraph" w:customStyle="1" w:styleId="FactSheetText">
    <w:name w:val="Fact Sheet Text"/>
    <w:basedOn w:val="Normal"/>
    <w:link w:val="FactSheetTextChar"/>
    <w:semiHidden/>
    <w:rsid w:val="00293A72"/>
    <w:pPr>
      <w:spacing w:line="240" w:lineRule="atLeast"/>
    </w:pPr>
    <w:rPr>
      <w:color w:val="000000"/>
    </w:rPr>
  </w:style>
  <w:style w:type="character" w:customStyle="1" w:styleId="Heading4Char">
    <w:name w:val="Heading 4 Char"/>
    <w:basedOn w:val="DefaultParagraphFont"/>
    <w:link w:val="Heading4"/>
    <w:rsid w:val="00204C57"/>
    <w:rPr>
      <w:rFonts w:cs="Arial"/>
      <w:b/>
      <w:bCs/>
      <w:szCs w:val="26"/>
    </w:rPr>
  </w:style>
  <w:style w:type="paragraph" w:styleId="NormalWeb">
    <w:name w:val="Normal (Web)"/>
    <w:basedOn w:val="Normal"/>
    <w:uiPriority w:val="99"/>
    <w:semiHidden/>
    <w:rsid w:val="00342283"/>
    <w:rPr>
      <w:rFonts w:ascii="Times New Roman" w:hAnsi="Times New Roman"/>
      <w:sz w:val="24"/>
      <w:szCs w:val="24"/>
    </w:rPr>
  </w:style>
  <w:style w:type="paragraph" w:styleId="BodyText">
    <w:name w:val="Body Text"/>
    <w:basedOn w:val="Normal"/>
    <w:link w:val="BodyTextChar"/>
    <w:uiPriority w:val="99"/>
    <w:semiHidden/>
    <w:rsid w:val="00420C06"/>
    <w:pPr>
      <w:spacing w:after="120"/>
    </w:pPr>
  </w:style>
  <w:style w:type="character" w:customStyle="1" w:styleId="BodyTextChar">
    <w:name w:val="Body Text Char"/>
    <w:basedOn w:val="DefaultParagraphFont"/>
    <w:link w:val="BodyText"/>
    <w:uiPriority w:val="99"/>
    <w:semiHidden/>
    <w:rsid w:val="00FC5A80"/>
  </w:style>
  <w:style w:type="paragraph" w:customStyle="1" w:styleId="NTGCoverPageDate">
    <w:name w:val="NTG Cover Page Date"/>
    <w:next w:val="Normal"/>
    <w:rsid w:val="002C6633"/>
    <w:pPr>
      <w:spacing w:before="1400"/>
    </w:pPr>
    <w:rPr>
      <w:rFonts w:eastAsia="Times New Roman"/>
      <w:sz w:val="28"/>
      <w:lang w:eastAsia="en-AU"/>
    </w:rPr>
  </w:style>
  <w:style w:type="paragraph" w:styleId="TOC2">
    <w:name w:val="toc 2"/>
    <w:basedOn w:val="Normal"/>
    <w:next w:val="Normal"/>
    <w:uiPriority w:val="39"/>
    <w:rsid w:val="005E6AF0"/>
    <w:pPr>
      <w:tabs>
        <w:tab w:val="left" w:pos="720"/>
        <w:tab w:val="left" w:pos="1440"/>
        <w:tab w:val="right" w:leader="dot" w:pos="9060"/>
      </w:tabs>
      <w:spacing w:after="0"/>
      <w:ind w:left="720"/>
    </w:pPr>
  </w:style>
  <w:style w:type="paragraph" w:styleId="TOC1">
    <w:name w:val="toc 1"/>
    <w:basedOn w:val="Normal"/>
    <w:next w:val="Normal"/>
    <w:uiPriority w:val="39"/>
    <w:rsid w:val="003C5418"/>
    <w:pPr>
      <w:tabs>
        <w:tab w:val="left" w:pos="720"/>
        <w:tab w:val="right" w:leader="dot" w:pos="9060"/>
      </w:tabs>
      <w:spacing w:before="240" w:after="120"/>
    </w:pPr>
    <w:rPr>
      <w:b/>
      <w:szCs w:val="24"/>
    </w:rPr>
  </w:style>
  <w:style w:type="paragraph" w:styleId="TOC3">
    <w:name w:val="toc 3"/>
    <w:basedOn w:val="Normal"/>
    <w:next w:val="Normal"/>
    <w:uiPriority w:val="39"/>
    <w:rsid w:val="005E6AF0"/>
    <w:pPr>
      <w:tabs>
        <w:tab w:val="left" w:pos="720"/>
        <w:tab w:val="left" w:pos="1440"/>
        <w:tab w:val="right" w:leader="dot" w:pos="9060"/>
      </w:tabs>
      <w:spacing w:after="0"/>
      <w:ind w:left="720"/>
    </w:pPr>
    <w:rPr>
      <w:szCs w:val="24"/>
    </w:rPr>
  </w:style>
  <w:style w:type="paragraph" w:styleId="TOC5">
    <w:name w:val="toc 5"/>
    <w:basedOn w:val="Normal"/>
    <w:next w:val="Normal"/>
    <w:uiPriority w:val="39"/>
    <w:rsid w:val="005E6AF0"/>
    <w:pPr>
      <w:tabs>
        <w:tab w:val="right" w:leader="dot" w:pos="9072"/>
      </w:tabs>
      <w:spacing w:before="240" w:after="120"/>
      <w:ind w:right="284"/>
    </w:pPr>
    <w:rPr>
      <w:b/>
      <w:noProof/>
      <w:szCs w:val="24"/>
    </w:rPr>
  </w:style>
  <w:style w:type="character" w:styleId="Hyperlink">
    <w:name w:val="Hyperlink"/>
    <w:uiPriority w:val="99"/>
    <w:rsid w:val="00354E47"/>
    <w:rPr>
      <w:color w:val="0000FF"/>
      <w:u w:val="single"/>
    </w:rPr>
  </w:style>
  <w:style w:type="paragraph" w:styleId="ListParagraph">
    <w:name w:val="List Paragraph"/>
    <w:basedOn w:val="Normal"/>
    <w:link w:val="ListParagraphChar"/>
    <w:uiPriority w:val="34"/>
    <w:qFormat/>
    <w:rsid w:val="002B5C32"/>
    <w:pPr>
      <w:ind w:left="720"/>
      <w:contextualSpacing/>
    </w:pPr>
  </w:style>
  <w:style w:type="paragraph" w:customStyle="1" w:styleId="Appendix">
    <w:name w:val="Appendix"/>
    <w:basedOn w:val="Heading1"/>
    <w:next w:val="Normal"/>
    <w:uiPriority w:val="6"/>
    <w:qFormat/>
    <w:rsid w:val="0056691F"/>
    <w:pPr>
      <w:numPr>
        <w:numId w:val="0"/>
      </w:numPr>
    </w:pPr>
  </w:style>
  <w:style w:type="paragraph" w:styleId="TOC4">
    <w:name w:val="toc 4"/>
    <w:basedOn w:val="Normal"/>
    <w:next w:val="Normal"/>
    <w:autoRedefine/>
    <w:uiPriority w:val="39"/>
    <w:rsid w:val="006279A6"/>
    <w:pPr>
      <w:tabs>
        <w:tab w:val="left" w:pos="720"/>
        <w:tab w:val="left" w:pos="1701"/>
        <w:tab w:val="right" w:leader="dot" w:pos="9072"/>
      </w:tabs>
      <w:spacing w:after="0"/>
      <w:ind w:left="720"/>
    </w:pPr>
    <w:rPr>
      <w:noProof/>
    </w:rPr>
  </w:style>
  <w:style w:type="character" w:styleId="PlaceholderText">
    <w:name w:val="Placeholder Text"/>
    <w:basedOn w:val="DefaultParagraphFont"/>
    <w:uiPriority w:val="99"/>
    <w:semiHidden/>
    <w:rsid w:val="001621A8"/>
    <w:rPr>
      <w:color w:val="808080"/>
    </w:rPr>
  </w:style>
  <w:style w:type="paragraph" w:styleId="TOCHeading">
    <w:name w:val="TOC Heading"/>
    <w:basedOn w:val="Heading1"/>
    <w:next w:val="Normal"/>
    <w:uiPriority w:val="39"/>
    <w:rsid w:val="003C5418"/>
    <w:pPr>
      <w:keepLines/>
      <w:numPr>
        <w:numId w:val="0"/>
      </w:numPr>
      <w:spacing w:before="480" w:after="0" w:line="276" w:lineRule="auto"/>
      <w:outlineLvl w:val="9"/>
    </w:pPr>
    <w:rPr>
      <w:kern w:val="0"/>
      <w:szCs w:val="28"/>
      <w:lang w:eastAsia="ja-JP"/>
    </w:rPr>
  </w:style>
  <w:style w:type="numbering" w:customStyle="1" w:styleId="NTGTableNumList">
    <w:name w:val="NTG Table Num List"/>
    <w:uiPriority w:val="99"/>
    <w:rsid w:val="00EB59A5"/>
    <w:pPr>
      <w:numPr>
        <w:numId w:val="9"/>
      </w:numPr>
    </w:pPr>
  </w:style>
  <w:style w:type="table" w:styleId="TableGrid">
    <w:name w:val="Table Grid"/>
    <w:basedOn w:val="TableNormal"/>
    <w:uiPriority w:val="59"/>
    <w:rsid w:val="006A7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CoverPageTitle">
    <w:name w:val="NTG Cover Page Title"/>
    <w:basedOn w:val="Normal"/>
    <w:uiPriority w:val="99"/>
    <w:rsid w:val="00404B85"/>
    <w:pPr>
      <w:tabs>
        <w:tab w:val="left" w:pos="2805"/>
      </w:tabs>
      <w:autoSpaceDE w:val="0"/>
      <w:autoSpaceDN w:val="0"/>
      <w:adjustRightInd w:val="0"/>
      <w:spacing w:before="1000" w:line="700" w:lineRule="atLeast"/>
      <w:textAlignment w:val="center"/>
    </w:pPr>
    <w:rPr>
      <w:rFonts w:ascii="Arial Black" w:eastAsiaTheme="minorHAnsi" w:hAnsi="Arial Black" w:cs="Lato Black"/>
      <w:color w:val="CB6015"/>
      <w:sz w:val="66"/>
      <w:szCs w:val="66"/>
      <w:lang w:val="en-GB"/>
    </w:rPr>
  </w:style>
  <w:style w:type="paragraph" w:customStyle="1" w:styleId="Footerspacing">
    <w:name w:val="Footer spacing"/>
    <w:semiHidden/>
    <w:rsid w:val="00404B85"/>
    <w:rPr>
      <w:rFonts w:cs="Arial"/>
      <w:sz w:val="6"/>
      <w:szCs w:val="6"/>
    </w:rPr>
  </w:style>
  <w:style w:type="paragraph" w:customStyle="1" w:styleId="NTGCoverPageVersion">
    <w:name w:val="NTG Cover Page Version"/>
    <w:rsid w:val="007D7E7C"/>
    <w:rPr>
      <w:rFonts w:eastAsia="Times New Roman"/>
      <w:sz w:val="28"/>
      <w:lang w:eastAsia="en-AU"/>
    </w:rPr>
  </w:style>
  <w:style w:type="character" w:customStyle="1" w:styleId="Heading7Char">
    <w:name w:val="Heading 7 Char"/>
    <w:basedOn w:val="DefaultParagraphFont"/>
    <w:link w:val="Heading7"/>
    <w:uiPriority w:val="9"/>
    <w:rsid w:val="008054B6"/>
    <w:rPr>
      <w:b/>
      <w:color w:val="000000" w:themeColor="text1"/>
    </w:rPr>
  </w:style>
  <w:style w:type="paragraph" w:customStyle="1" w:styleId="NTGFooterDateVersion">
    <w:name w:val="NTG Footer Date &amp; Version"/>
    <w:basedOn w:val="Normal"/>
    <w:link w:val="NTGFooterDateVersionChar"/>
    <w:rsid w:val="00B8229A"/>
    <w:pPr>
      <w:widowControl w:val="0"/>
      <w:tabs>
        <w:tab w:val="right" w:pos="9026"/>
      </w:tabs>
    </w:pPr>
    <w:rPr>
      <w:rFonts w:cs="Arial"/>
      <w:sz w:val="16"/>
      <w:szCs w:val="16"/>
    </w:rPr>
  </w:style>
  <w:style w:type="paragraph" w:customStyle="1" w:styleId="NTGFooterPagenumber">
    <w:name w:val="NTG Footer Page number"/>
    <w:basedOn w:val="Normal"/>
    <w:link w:val="NTGFooterPagenumberChar"/>
    <w:rsid w:val="00B8229A"/>
    <w:pPr>
      <w:widowControl w:val="0"/>
      <w:tabs>
        <w:tab w:val="right" w:pos="9026"/>
      </w:tabs>
      <w:spacing w:after="0"/>
    </w:pPr>
    <w:rPr>
      <w:rFonts w:cs="Arial"/>
      <w:sz w:val="16"/>
      <w:szCs w:val="16"/>
    </w:rPr>
  </w:style>
  <w:style w:type="paragraph" w:customStyle="1" w:styleId="NTGFooterDepartmentof">
    <w:name w:val="NTG Footer Department of"/>
    <w:basedOn w:val="Normal"/>
    <w:link w:val="NTGFooterDepartmentofChar"/>
    <w:rsid w:val="002C3C6A"/>
    <w:pPr>
      <w:widowControl w:val="0"/>
      <w:tabs>
        <w:tab w:val="right" w:pos="9026"/>
      </w:tabs>
      <w:spacing w:after="0"/>
    </w:pPr>
    <w:rPr>
      <w:rFonts w:cs="Arial"/>
      <w:caps/>
      <w:sz w:val="16"/>
      <w:szCs w:val="16"/>
    </w:rPr>
  </w:style>
  <w:style w:type="paragraph" w:customStyle="1" w:styleId="NTGFooterDepartmentName">
    <w:name w:val="NTG Footer Department Name"/>
    <w:basedOn w:val="Normal"/>
    <w:link w:val="NTGFooterDepartmentNameChar"/>
    <w:uiPriority w:val="1"/>
    <w:qFormat/>
    <w:rsid w:val="002C3C6A"/>
    <w:pPr>
      <w:widowControl w:val="0"/>
      <w:tabs>
        <w:tab w:val="right" w:pos="9026"/>
      </w:tabs>
      <w:spacing w:after="0"/>
    </w:pPr>
    <w:rPr>
      <w:rFonts w:ascii="Arial Black" w:hAnsi="Arial Black" w:cs="Arial"/>
      <w:caps/>
      <w:sz w:val="16"/>
      <w:szCs w:val="16"/>
    </w:rPr>
  </w:style>
  <w:style w:type="character" w:customStyle="1" w:styleId="NTGFooterDateVersionChar">
    <w:name w:val="NTG Footer Date &amp; Version Char"/>
    <w:basedOn w:val="DefaultParagraphFont"/>
    <w:link w:val="NTGFooterDateVersion"/>
    <w:rsid w:val="00671027"/>
    <w:rPr>
      <w:rFonts w:cs="Arial"/>
      <w:sz w:val="16"/>
      <w:szCs w:val="16"/>
    </w:rPr>
  </w:style>
  <w:style w:type="character" w:customStyle="1" w:styleId="NTGFooterDepartmentofChar">
    <w:name w:val="NTG Footer Department of Char"/>
    <w:basedOn w:val="DefaultParagraphFont"/>
    <w:link w:val="NTGFooterDepartmentof"/>
    <w:rsid w:val="00671027"/>
    <w:rPr>
      <w:rFonts w:cs="Arial"/>
      <w:caps/>
      <w:sz w:val="16"/>
      <w:szCs w:val="16"/>
    </w:rPr>
  </w:style>
  <w:style w:type="character" w:customStyle="1" w:styleId="NTGFooterPagenumberChar">
    <w:name w:val="NTG Footer Page number Char"/>
    <w:basedOn w:val="DefaultParagraphFont"/>
    <w:link w:val="NTGFooterPagenumber"/>
    <w:rsid w:val="00671027"/>
    <w:rPr>
      <w:rFonts w:cs="Arial"/>
      <w:sz w:val="16"/>
      <w:szCs w:val="16"/>
    </w:rPr>
  </w:style>
  <w:style w:type="character" w:customStyle="1" w:styleId="NTGFooterDepartmentNameChar">
    <w:name w:val="NTG Footer Department Name Char"/>
    <w:basedOn w:val="NTGFooterDepartmentofChar"/>
    <w:link w:val="NTGFooterDepartmentName"/>
    <w:uiPriority w:val="1"/>
    <w:rsid w:val="00522C01"/>
    <w:rPr>
      <w:rFonts w:ascii="Arial Black" w:hAnsi="Arial Black" w:cs="Arial"/>
      <w:caps/>
      <w:sz w:val="16"/>
      <w:szCs w:val="16"/>
    </w:rPr>
  </w:style>
  <w:style w:type="paragraph" w:styleId="FootnoteText">
    <w:name w:val="footnote text"/>
    <w:basedOn w:val="Normal"/>
    <w:link w:val="FootnoteTextChar"/>
    <w:uiPriority w:val="99"/>
    <w:semiHidden/>
    <w:rsid w:val="009A25A1"/>
    <w:pPr>
      <w:spacing w:after="0"/>
    </w:pPr>
    <w:rPr>
      <w:sz w:val="20"/>
    </w:rPr>
  </w:style>
  <w:style w:type="character" w:customStyle="1" w:styleId="FootnoteTextChar">
    <w:name w:val="Footnote Text Char"/>
    <w:basedOn w:val="DefaultParagraphFont"/>
    <w:link w:val="FootnoteText"/>
    <w:uiPriority w:val="99"/>
    <w:semiHidden/>
    <w:rsid w:val="00FC5A80"/>
    <w:rPr>
      <w:sz w:val="20"/>
    </w:rPr>
  </w:style>
  <w:style w:type="character" w:styleId="FootnoteReference">
    <w:name w:val="footnote reference"/>
    <w:basedOn w:val="DefaultParagraphFont"/>
    <w:uiPriority w:val="99"/>
    <w:semiHidden/>
    <w:rsid w:val="009A25A1"/>
    <w:rPr>
      <w:vertAlign w:val="superscript"/>
    </w:rPr>
  </w:style>
  <w:style w:type="paragraph" w:customStyle="1" w:styleId="NTGTableText">
    <w:name w:val="NTG Table Text"/>
    <w:basedOn w:val="Normal"/>
    <w:qFormat/>
    <w:rsid w:val="00631EB0"/>
    <w:pPr>
      <w:spacing w:after="40"/>
    </w:pPr>
    <w:rPr>
      <w:rFonts w:eastAsia="Times New Roman"/>
      <w:szCs w:val="20"/>
    </w:rPr>
  </w:style>
  <w:style w:type="paragraph" w:customStyle="1" w:styleId="TableListParagraph1">
    <w:name w:val="Table List Paragraph 1"/>
    <w:basedOn w:val="ListParagraph"/>
    <w:semiHidden/>
    <w:qFormat/>
    <w:rsid w:val="00A53808"/>
    <w:pPr>
      <w:numPr>
        <w:numId w:val="5"/>
      </w:numPr>
      <w:spacing w:after="0"/>
      <w:ind w:left="397" w:hanging="227"/>
    </w:pPr>
  </w:style>
  <w:style w:type="paragraph" w:styleId="ListBullet2">
    <w:name w:val="List Bullet 2"/>
    <w:basedOn w:val="Normal"/>
    <w:uiPriority w:val="99"/>
    <w:semiHidden/>
    <w:rsid w:val="00855D46"/>
    <w:pPr>
      <w:numPr>
        <w:numId w:val="3"/>
      </w:numPr>
      <w:contextualSpacing/>
    </w:pPr>
  </w:style>
  <w:style w:type="paragraph" w:styleId="ListBullet">
    <w:name w:val="List Bullet"/>
    <w:basedOn w:val="Normal"/>
    <w:uiPriority w:val="99"/>
    <w:semiHidden/>
    <w:rsid w:val="00855D46"/>
    <w:pPr>
      <w:numPr>
        <w:numId w:val="2"/>
      </w:numPr>
      <w:contextualSpacing/>
    </w:pPr>
  </w:style>
  <w:style w:type="paragraph" w:styleId="ListBullet3">
    <w:name w:val="List Bullet 3"/>
    <w:basedOn w:val="Normal"/>
    <w:uiPriority w:val="99"/>
    <w:semiHidden/>
    <w:rsid w:val="00855D46"/>
    <w:pPr>
      <w:numPr>
        <w:numId w:val="4"/>
      </w:numPr>
      <w:contextualSpacing/>
    </w:pPr>
  </w:style>
  <w:style w:type="table" w:customStyle="1" w:styleId="NTGTable">
    <w:name w:val="NTG Table"/>
    <w:basedOn w:val="TableTheme"/>
    <w:uiPriority w:val="99"/>
    <w:rsid w:val="006C391B"/>
    <w:tblPr>
      <w:tblInd w:w="113" w:type="dxa"/>
    </w:tblPr>
    <w:tcPr>
      <w:shd w:val="clear" w:color="auto" w:fill="auto"/>
    </w:tcPr>
    <w:tblStylePr w:type="firstRow">
      <w:pPr>
        <w:wordWrap/>
        <w:spacing w:beforeLines="0" w:before="60" w:beforeAutospacing="0" w:afterLines="0" w:after="60" w:afterAutospacing="0"/>
        <w:contextualSpacing w:val="0"/>
        <w:jc w:val="center"/>
      </w:pPr>
      <w:rPr>
        <w:rFonts w:ascii="Arial" w:hAnsi="Arial"/>
        <w:b/>
        <w:sz w:val="22"/>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style>
  <w:style w:type="paragraph" w:customStyle="1" w:styleId="TableListParagraph2">
    <w:name w:val="Table List Paragraph 2"/>
    <w:basedOn w:val="TableListParagraph1"/>
    <w:semiHidden/>
    <w:qFormat/>
    <w:rsid w:val="008F3628"/>
    <w:pPr>
      <w:numPr>
        <w:numId w:val="6"/>
      </w:numPr>
      <w:ind w:left="567" w:hanging="227"/>
    </w:pPr>
  </w:style>
  <w:style w:type="character" w:customStyle="1" w:styleId="Heading8Char">
    <w:name w:val="Heading 8 Char"/>
    <w:basedOn w:val="DefaultParagraphFont"/>
    <w:link w:val="Heading8"/>
    <w:uiPriority w:val="9"/>
    <w:rsid w:val="008054B6"/>
    <w:rPr>
      <w:b/>
      <w:color w:val="606060"/>
    </w:rPr>
  </w:style>
  <w:style w:type="table" w:styleId="TableTheme">
    <w:name w:val="Table Theme"/>
    <w:basedOn w:val="TableNormal"/>
    <w:uiPriority w:val="99"/>
    <w:semiHidden/>
    <w:unhideWhenUsed/>
    <w:rsid w:val="000A0C61"/>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uiPriority w:val="9"/>
    <w:rsid w:val="008054B6"/>
    <w:rPr>
      <w:b/>
      <w:color w:val="000000" w:themeColor="text1"/>
    </w:rPr>
  </w:style>
  <w:style w:type="numbering" w:customStyle="1" w:styleId="Style2">
    <w:name w:val="Style2"/>
    <w:uiPriority w:val="99"/>
    <w:rsid w:val="007B5415"/>
    <w:pPr>
      <w:numPr>
        <w:numId w:val="7"/>
      </w:numPr>
    </w:pPr>
  </w:style>
  <w:style w:type="numbering" w:customStyle="1" w:styleId="NTGTableList">
    <w:name w:val="NTG Table List"/>
    <w:uiPriority w:val="99"/>
    <w:rsid w:val="00D019B6"/>
    <w:pPr>
      <w:numPr>
        <w:numId w:val="8"/>
      </w:numPr>
    </w:pPr>
  </w:style>
  <w:style w:type="character" w:customStyle="1" w:styleId="ListParagraphChar">
    <w:name w:val="List Paragraph Char"/>
    <w:basedOn w:val="DefaultParagraphFont"/>
    <w:link w:val="ListParagraph"/>
    <w:uiPriority w:val="1"/>
    <w:rsid w:val="00522C01"/>
  </w:style>
  <w:style w:type="character" w:customStyle="1" w:styleId="BlockTextChar">
    <w:name w:val="Block Text Char"/>
    <w:basedOn w:val="DefaultParagraphFont"/>
    <w:link w:val="BlockText"/>
    <w:locked/>
    <w:rsid w:val="000D3600"/>
    <w:rPr>
      <w:rFonts w:eastAsiaTheme="minorEastAsia"/>
      <w:iCs/>
    </w:rPr>
  </w:style>
  <w:style w:type="character" w:customStyle="1" w:styleId="NumberedParaChar">
    <w:name w:val="Numbered Para Char"/>
    <w:basedOn w:val="BlockTextChar"/>
    <w:link w:val="NumberedPara"/>
    <w:locked/>
    <w:rsid w:val="00BB5906"/>
    <w:rPr>
      <w:rFonts w:eastAsiaTheme="minorEastAsia"/>
      <w:iCs w:val="0"/>
    </w:rPr>
  </w:style>
  <w:style w:type="paragraph" w:customStyle="1" w:styleId="NumberedPara">
    <w:name w:val="Numbered Para"/>
    <w:basedOn w:val="ListParagraph"/>
    <w:link w:val="NumberedParaChar"/>
    <w:autoRedefine/>
    <w:qFormat/>
    <w:rsid w:val="00BB5906"/>
    <w:pPr>
      <w:numPr>
        <w:numId w:val="55"/>
      </w:numPr>
      <w:contextualSpacing w:val="0"/>
    </w:pPr>
  </w:style>
  <w:style w:type="character" w:customStyle="1" w:styleId="BulletStyleChar">
    <w:name w:val="Bullet Style Char"/>
    <w:basedOn w:val="DefaultParagraphFont"/>
    <w:link w:val="BulletStyle"/>
    <w:locked/>
    <w:rsid w:val="00132F92"/>
    <w:rPr>
      <w:rFonts w:eastAsiaTheme="minorEastAsia" w:cs="Arial"/>
      <w:iCs/>
      <w:lang w:eastAsia="en-AU"/>
    </w:rPr>
  </w:style>
  <w:style w:type="paragraph" w:customStyle="1" w:styleId="BulletStyle">
    <w:name w:val="Bullet Style"/>
    <w:basedOn w:val="BlockText"/>
    <w:next w:val="Normal"/>
    <w:link w:val="BulletStyleChar"/>
    <w:qFormat/>
    <w:rsid w:val="00132F92"/>
    <w:pPr>
      <w:spacing w:after="120"/>
      <w:ind w:left="1573" w:hanging="360"/>
    </w:pPr>
    <w:rPr>
      <w:rFonts w:cs="Arial"/>
      <w:lang w:eastAsia="en-AU"/>
    </w:rPr>
  </w:style>
  <w:style w:type="paragraph" w:customStyle="1" w:styleId="RuleStatement">
    <w:name w:val="Rule Statement"/>
    <w:basedOn w:val="Heading4"/>
    <w:link w:val="RuleStatementChar"/>
    <w:qFormat/>
    <w:rsid w:val="007E20B5"/>
    <w:pPr>
      <w:pBdr>
        <w:left w:val="single" w:sz="4" w:space="8" w:color="auto"/>
        <w:right w:val="single" w:sz="4" w:space="8" w:color="auto"/>
      </w:pBdr>
      <w:tabs>
        <w:tab w:val="left" w:pos="1134"/>
      </w:tabs>
      <w:spacing w:before="200"/>
      <w:outlineLvl w:val="9"/>
    </w:pPr>
    <w:rPr>
      <w:color w:val="000000"/>
      <w14:textFill>
        <w14:solidFill>
          <w14:srgbClr w14:val="000000">
            <w14:lumMod w14:val="75000"/>
          </w14:srgbClr>
        </w14:solidFill>
      </w14:textFill>
    </w:rPr>
  </w:style>
  <w:style w:type="character" w:customStyle="1" w:styleId="RuleStatementChar">
    <w:name w:val="Rule Statement Char"/>
    <w:basedOn w:val="Heading3Char"/>
    <w:link w:val="RuleStatement"/>
    <w:rsid w:val="007E20B5"/>
    <w:rPr>
      <w:rFonts w:cs="Arial"/>
      <w:b/>
      <w:bCs/>
      <w:color w:val="000000"/>
      <w:sz w:val="28"/>
      <w:szCs w:val="26"/>
      <w14:textFill>
        <w14:solidFill>
          <w14:srgbClr w14:val="000000">
            <w14:lumMod w14:val="75000"/>
          </w14:srgbClr>
        </w14:solidFill>
      </w14:textFill>
    </w:rPr>
  </w:style>
  <w:style w:type="character" w:styleId="CommentReference">
    <w:name w:val="annotation reference"/>
    <w:basedOn w:val="DefaultParagraphFont"/>
    <w:uiPriority w:val="99"/>
    <w:semiHidden/>
    <w:rsid w:val="00FB62B0"/>
    <w:rPr>
      <w:sz w:val="16"/>
      <w:szCs w:val="16"/>
    </w:rPr>
  </w:style>
  <w:style w:type="paragraph" w:styleId="CommentText">
    <w:name w:val="annotation text"/>
    <w:basedOn w:val="Normal"/>
    <w:link w:val="CommentTextChar"/>
    <w:uiPriority w:val="99"/>
    <w:semiHidden/>
    <w:rsid w:val="00FB62B0"/>
    <w:rPr>
      <w:sz w:val="20"/>
      <w:szCs w:val="20"/>
    </w:rPr>
  </w:style>
  <w:style w:type="character" w:customStyle="1" w:styleId="CommentTextChar">
    <w:name w:val="Comment Text Char"/>
    <w:basedOn w:val="DefaultParagraphFont"/>
    <w:link w:val="CommentText"/>
    <w:uiPriority w:val="99"/>
    <w:semiHidden/>
    <w:rsid w:val="00FB62B0"/>
    <w:rPr>
      <w:sz w:val="20"/>
      <w:szCs w:val="20"/>
    </w:rPr>
  </w:style>
  <w:style w:type="paragraph" w:customStyle="1" w:styleId="StyleHeading4BottomSinglesolidlineAuto05ptLinewi">
    <w:name w:val="Style Heading 4 + Bottom: (Single solid line Auto  0.5 pt Line wi..."/>
    <w:basedOn w:val="Heading4"/>
    <w:rsid w:val="00C62B89"/>
    <w:pPr>
      <w:pBdr>
        <w:top w:val="single" w:sz="4" w:space="6" w:color="auto"/>
        <w:bottom w:val="single" w:sz="4" w:space="6" w:color="auto"/>
      </w:pBdr>
    </w:pPr>
    <w:rPr>
      <w:rFonts w:eastAsia="Times New Roman" w:cs="Times New Roman"/>
      <w:szCs w:val="20"/>
    </w:rPr>
  </w:style>
  <w:style w:type="paragraph" w:styleId="CommentSubject">
    <w:name w:val="annotation subject"/>
    <w:basedOn w:val="CommentText"/>
    <w:next w:val="CommentText"/>
    <w:link w:val="CommentSubjectChar"/>
    <w:uiPriority w:val="99"/>
    <w:semiHidden/>
    <w:rsid w:val="00B0542E"/>
    <w:rPr>
      <w:b/>
      <w:bCs/>
    </w:rPr>
  </w:style>
  <w:style w:type="character" w:customStyle="1" w:styleId="CommentSubjectChar">
    <w:name w:val="Comment Subject Char"/>
    <w:basedOn w:val="CommentTextChar"/>
    <w:link w:val="CommentSubject"/>
    <w:uiPriority w:val="99"/>
    <w:semiHidden/>
    <w:rsid w:val="00B0542E"/>
    <w:rPr>
      <w:b/>
      <w:bCs/>
      <w:sz w:val="20"/>
      <w:szCs w:val="20"/>
    </w:rPr>
  </w:style>
  <w:style w:type="paragraph" w:styleId="Revision">
    <w:name w:val="Revision"/>
    <w:hidden/>
    <w:uiPriority w:val="99"/>
    <w:semiHidden/>
    <w:rsid w:val="00F778CF"/>
  </w:style>
  <w:style w:type="paragraph" w:customStyle="1" w:styleId="Rule4">
    <w:name w:val="Rule 4"/>
    <w:basedOn w:val="Heading4"/>
    <w:link w:val="Rule4Char"/>
    <w:rsid w:val="002369CD"/>
  </w:style>
  <w:style w:type="character" w:customStyle="1" w:styleId="Rule4Char">
    <w:name w:val="Rule 4 Char"/>
    <w:basedOn w:val="Heading4Char"/>
    <w:link w:val="Rule4"/>
    <w:rsid w:val="002369CD"/>
    <w:rPr>
      <w:rFonts w:cs="Arial"/>
      <w:b/>
      <w:bCs/>
      <w:szCs w:val="26"/>
    </w:rPr>
  </w:style>
  <w:style w:type="paragraph" w:customStyle="1" w:styleId="NTGTableBulletList1">
    <w:name w:val="NTG Table Bullet List 1"/>
    <w:basedOn w:val="Normal"/>
    <w:rsid w:val="00BB5906"/>
    <w:pPr>
      <w:numPr>
        <w:numId w:val="69"/>
      </w:numPr>
    </w:pPr>
  </w:style>
  <w:style w:type="paragraph" w:customStyle="1" w:styleId="NTGTableBulletList2">
    <w:name w:val="NTG Table Bullet List 2"/>
    <w:basedOn w:val="Normal"/>
    <w:rsid w:val="00BB5906"/>
    <w:pPr>
      <w:numPr>
        <w:ilvl w:val="1"/>
        <w:numId w:val="69"/>
      </w:numPr>
    </w:pPr>
  </w:style>
  <w:style w:type="paragraph" w:customStyle="1" w:styleId="NTGTableBulletList3">
    <w:name w:val="NTG Table Bullet List 3"/>
    <w:basedOn w:val="Normal"/>
    <w:rsid w:val="00BB5906"/>
    <w:pPr>
      <w:numPr>
        <w:ilvl w:val="2"/>
        <w:numId w:val="69"/>
      </w:numPr>
    </w:pPr>
  </w:style>
  <w:style w:type="paragraph" w:customStyle="1" w:styleId="NTGTableBulletList4">
    <w:name w:val="NTG Table Bullet List 4"/>
    <w:basedOn w:val="Normal"/>
    <w:rsid w:val="00BB5906"/>
    <w:pPr>
      <w:numPr>
        <w:ilvl w:val="3"/>
        <w:numId w:val="69"/>
      </w:numPr>
    </w:pPr>
  </w:style>
  <w:style w:type="paragraph" w:customStyle="1" w:styleId="NTGTableBulletList5">
    <w:name w:val="NTG Table Bullet List 5"/>
    <w:basedOn w:val="Normal"/>
    <w:rsid w:val="00BB5906"/>
    <w:pPr>
      <w:numPr>
        <w:ilvl w:val="4"/>
        <w:numId w:val="69"/>
      </w:numPr>
    </w:pPr>
  </w:style>
  <w:style w:type="paragraph" w:customStyle="1" w:styleId="NTGTableBulletList6">
    <w:name w:val="NTG Table Bullet List 6"/>
    <w:basedOn w:val="Normal"/>
    <w:rsid w:val="00BB5906"/>
    <w:pPr>
      <w:numPr>
        <w:ilvl w:val="5"/>
        <w:numId w:val="69"/>
      </w:numPr>
    </w:pPr>
  </w:style>
  <w:style w:type="paragraph" w:customStyle="1" w:styleId="NTGTableBulletList7">
    <w:name w:val="NTG Table Bullet List 7"/>
    <w:basedOn w:val="Normal"/>
    <w:rsid w:val="00BB5906"/>
    <w:pPr>
      <w:numPr>
        <w:ilvl w:val="6"/>
        <w:numId w:val="69"/>
      </w:numPr>
    </w:pPr>
  </w:style>
  <w:style w:type="paragraph" w:customStyle="1" w:styleId="NTGTableBulletList8">
    <w:name w:val="NTG Table Bullet List 8"/>
    <w:basedOn w:val="Normal"/>
    <w:rsid w:val="00BB5906"/>
    <w:pPr>
      <w:numPr>
        <w:ilvl w:val="7"/>
        <w:numId w:val="69"/>
      </w:numPr>
    </w:pPr>
  </w:style>
  <w:style w:type="paragraph" w:customStyle="1" w:styleId="NTGTableBulletList9">
    <w:name w:val="NTG Table Bullet List 9"/>
    <w:basedOn w:val="Normal"/>
    <w:rsid w:val="00BB5906"/>
    <w:pPr>
      <w:numPr>
        <w:ilvl w:val="8"/>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67167">
      <w:bodyDiv w:val="1"/>
      <w:marLeft w:val="0"/>
      <w:marRight w:val="0"/>
      <w:marTop w:val="0"/>
      <w:marBottom w:val="0"/>
      <w:divBdr>
        <w:top w:val="none" w:sz="0" w:space="0" w:color="auto"/>
        <w:left w:val="none" w:sz="0" w:space="0" w:color="auto"/>
        <w:bottom w:val="none" w:sz="0" w:space="0" w:color="auto"/>
        <w:right w:val="none" w:sz="0" w:space="0" w:color="auto"/>
      </w:divBdr>
    </w:div>
    <w:div w:id="65419502">
      <w:bodyDiv w:val="1"/>
      <w:marLeft w:val="0"/>
      <w:marRight w:val="0"/>
      <w:marTop w:val="0"/>
      <w:marBottom w:val="0"/>
      <w:divBdr>
        <w:top w:val="none" w:sz="0" w:space="0" w:color="auto"/>
        <w:left w:val="none" w:sz="0" w:space="0" w:color="auto"/>
        <w:bottom w:val="none" w:sz="0" w:space="0" w:color="auto"/>
        <w:right w:val="none" w:sz="0" w:space="0" w:color="auto"/>
      </w:divBdr>
    </w:div>
    <w:div w:id="202135421">
      <w:bodyDiv w:val="1"/>
      <w:marLeft w:val="0"/>
      <w:marRight w:val="0"/>
      <w:marTop w:val="0"/>
      <w:marBottom w:val="0"/>
      <w:divBdr>
        <w:top w:val="none" w:sz="0" w:space="0" w:color="auto"/>
        <w:left w:val="none" w:sz="0" w:space="0" w:color="auto"/>
        <w:bottom w:val="none" w:sz="0" w:space="0" w:color="auto"/>
        <w:right w:val="none" w:sz="0" w:space="0" w:color="auto"/>
      </w:divBdr>
    </w:div>
    <w:div w:id="390740419">
      <w:bodyDiv w:val="1"/>
      <w:marLeft w:val="0"/>
      <w:marRight w:val="0"/>
      <w:marTop w:val="0"/>
      <w:marBottom w:val="0"/>
      <w:divBdr>
        <w:top w:val="none" w:sz="0" w:space="0" w:color="auto"/>
        <w:left w:val="none" w:sz="0" w:space="0" w:color="auto"/>
        <w:bottom w:val="none" w:sz="0" w:space="0" w:color="auto"/>
        <w:right w:val="none" w:sz="0" w:space="0" w:color="auto"/>
      </w:divBdr>
    </w:div>
    <w:div w:id="430899300">
      <w:bodyDiv w:val="1"/>
      <w:marLeft w:val="0"/>
      <w:marRight w:val="0"/>
      <w:marTop w:val="0"/>
      <w:marBottom w:val="0"/>
      <w:divBdr>
        <w:top w:val="none" w:sz="0" w:space="0" w:color="auto"/>
        <w:left w:val="none" w:sz="0" w:space="0" w:color="auto"/>
        <w:bottom w:val="none" w:sz="0" w:space="0" w:color="auto"/>
        <w:right w:val="none" w:sz="0" w:space="0" w:color="auto"/>
      </w:divBdr>
    </w:div>
    <w:div w:id="581835427">
      <w:bodyDiv w:val="1"/>
      <w:marLeft w:val="0"/>
      <w:marRight w:val="0"/>
      <w:marTop w:val="0"/>
      <w:marBottom w:val="0"/>
      <w:divBdr>
        <w:top w:val="none" w:sz="0" w:space="0" w:color="auto"/>
        <w:left w:val="none" w:sz="0" w:space="0" w:color="auto"/>
        <w:bottom w:val="none" w:sz="0" w:space="0" w:color="auto"/>
        <w:right w:val="none" w:sz="0" w:space="0" w:color="auto"/>
      </w:divBdr>
    </w:div>
    <w:div w:id="589511630">
      <w:bodyDiv w:val="1"/>
      <w:marLeft w:val="0"/>
      <w:marRight w:val="0"/>
      <w:marTop w:val="0"/>
      <w:marBottom w:val="0"/>
      <w:divBdr>
        <w:top w:val="none" w:sz="0" w:space="0" w:color="auto"/>
        <w:left w:val="none" w:sz="0" w:space="0" w:color="auto"/>
        <w:bottom w:val="none" w:sz="0" w:space="0" w:color="auto"/>
        <w:right w:val="none" w:sz="0" w:space="0" w:color="auto"/>
      </w:divBdr>
    </w:div>
    <w:div w:id="611401889">
      <w:bodyDiv w:val="1"/>
      <w:marLeft w:val="0"/>
      <w:marRight w:val="0"/>
      <w:marTop w:val="0"/>
      <w:marBottom w:val="0"/>
      <w:divBdr>
        <w:top w:val="none" w:sz="0" w:space="0" w:color="auto"/>
        <w:left w:val="none" w:sz="0" w:space="0" w:color="auto"/>
        <w:bottom w:val="none" w:sz="0" w:space="0" w:color="auto"/>
        <w:right w:val="none" w:sz="0" w:space="0" w:color="auto"/>
      </w:divBdr>
    </w:div>
    <w:div w:id="668289413">
      <w:bodyDiv w:val="1"/>
      <w:marLeft w:val="0"/>
      <w:marRight w:val="0"/>
      <w:marTop w:val="0"/>
      <w:marBottom w:val="0"/>
      <w:divBdr>
        <w:top w:val="none" w:sz="0" w:space="0" w:color="auto"/>
        <w:left w:val="none" w:sz="0" w:space="0" w:color="auto"/>
        <w:bottom w:val="none" w:sz="0" w:space="0" w:color="auto"/>
        <w:right w:val="none" w:sz="0" w:space="0" w:color="auto"/>
      </w:divBdr>
    </w:div>
    <w:div w:id="674579149">
      <w:bodyDiv w:val="1"/>
      <w:marLeft w:val="0"/>
      <w:marRight w:val="0"/>
      <w:marTop w:val="0"/>
      <w:marBottom w:val="0"/>
      <w:divBdr>
        <w:top w:val="none" w:sz="0" w:space="0" w:color="auto"/>
        <w:left w:val="none" w:sz="0" w:space="0" w:color="auto"/>
        <w:bottom w:val="none" w:sz="0" w:space="0" w:color="auto"/>
        <w:right w:val="none" w:sz="0" w:space="0" w:color="auto"/>
      </w:divBdr>
    </w:div>
    <w:div w:id="708381543">
      <w:bodyDiv w:val="1"/>
      <w:marLeft w:val="0"/>
      <w:marRight w:val="0"/>
      <w:marTop w:val="0"/>
      <w:marBottom w:val="0"/>
      <w:divBdr>
        <w:top w:val="none" w:sz="0" w:space="0" w:color="auto"/>
        <w:left w:val="none" w:sz="0" w:space="0" w:color="auto"/>
        <w:bottom w:val="none" w:sz="0" w:space="0" w:color="auto"/>
        <w:right w:val="none" w:sz="0" w:space="0" w:color="auto"/>
      </w:divBdr>
    </w:div>
    <w:div w:id="737825142">
      <w:bodyDiv w:val="1"/>
      <w:marLeft w:val="0"/>
      <w:marRight w:val="0"/>
      <w:marTop w:val="0"/>
      <w:marBottom w:val="0"/>
      <w:divBdr>
        <w:top w:val="none" w:sz="0" w:space="0" w:color="auto"/>
        <w:left w:val="none" w:sz="0" w:space="0" w:color="auto"/>
        <w:bottom w:val="none" w:sz="0" w:space="0" w:color="auto"/>
        <w:right w:val="none" w:sz="0" w:space="0" w:color="auto"/>
      </w:divBdr>
    </w:div>
    <w:div w:id="919559777">
      <w:bodyDiv w:val="1"/>
      <w:marLeft w:val="0"/>
      <w:marRight w:val="0"/>
      <w:marTop w:val="0"/>
      <w:marBottom w:val="0"/>
      <w:divBdr>
        <w:top w:val="none" w:sz="0" w:space="0" w:color="auto"/>
        <w:left w:val="none" w:sz="0" w:space="0" w:color="auto"/>
        <w:bottom w:val="none" w:sz="0" w:space="0" w:color="auto"/>
        <w:right w:val="none" w:sz="0" w:space="0" w:color="auto"/>
      </w:divBdr>
    </w:div>
    <w:div w:id="1346403114">
      <w:bodyDiv w:val="1"/>
      <w:marLeft w:val="0"/>
      <w:marRight w:val="0"/>
      <w:marTop w:val="0"/>
      <w:marBottom w:val="0"/>
      <w:divBdr>
        <w:top w:val="none" w:sz="0" w:space="0" w:color="auto"/>
        <w:left w:val="none" w:sz="0" w:space="0" w:color="auto"/>
        <w:bottom w:val="none" w:sz="0" w:space="0" w:color="auto"/>
        <w:right w:val="none" w:sz="0" w:space="0" w:color="auto"/>
      </w:divBdr>
    </w:div>
    <w:div w:id="1452941197">
      <w:bodyDiv w:val="1"/>
      <w:marLeft w:val="0"/>
      <w:marRight w:val="0"/>
      <w:marTop w:val="0"/>
      <w:marBottom w:val="0"/>
      <w:divBdr>
        <w:top w:val="none" w:sz="0" w:space="0" w:color="auto"/>
        <w:left w:val="none" w:sz="0" w:space="0" w:color="auto"/>
        <w:bottom w:val="none" w:sz="0" w:space="0" w:color="auto"/>
        <w:right w:val="none" w:sz="0" w:space="0" w:color="auto"/>
      </w:divBdr>
    </w:div>
    <w:div w:id="1524899716">
      <w:bodyDiv w:val="1"/>
      <w:marLeft w:val="0"/>
      <w:marRight w:val="0"/>
      <w:marTop w:val="0"/>
      <w:marBottom w:val="0"/>
      <w:divBdr>
        <w:top w:val="none" w:sz="0" w:space="0" w:color="auto"/>
        <w:left w:val="none" w:sz="0" w:space="0" w:color="auto"/>
        <w:bottom w:val="none" w:sz="0" w:space="0" w:color="auto"/>
        <w:right w:val="none" w:sz="0" w:space="0" w:color="auto"/>
      </w:divBdr>
    </w:div>
    <w:div w:id="1607037625">
      <w:bodyDiv w:val="1"/>
      <w:marLeft w:val="0"/>
      <w:marRight w:val="0"/>
      <w:marTop w:val="0"/>
      <w:marBottom w:val="0"/>
      <w:divBdr>
        <w:top w:val="none" w:sz="0" w:space="0" w:color="auto"/>
        <w:left w:val="none" w:sz="0" w:space="0" w:color="auto"/>
        <w:bottom w:val="none" w:sz="0" w:space="0" w:color="auto"/>
        <w:right w:val="none" w:sz="0" w:space="0" w:color="auto"/>
      </w:divBdr>
    </w:div>
    <w:div w:id="1924802590">
      <w:bodyDiv w:val="1"/>
      <w:marLeft w:val="0"/>
      <w:marRight w:val="0"/>
      <w:marTop w:val="0"/>
      <w:marBottom w:val="0"/>
      <w:divBdr>
        <w:top w:val="none" w:sz="0" w:space="0" w:color="auto"/>
        <w:left w:val="none" w:sz="0" w:space="0" w:color="auto"/>
        <w:bottom w:val="none" w:sz="0" w:space="0" w:color="auto"/>
        <w:right w:val="none" w:sz="0" w:space="0" w:color="auto"/>
      </w:divBdr>
    </w:div>
    <w:div w:id="2003005003">
      <w:bodyDiv w:val="1"/>
      <w:marLeft w:val="0"/>
      <w:marRight w:val="0"/>
      <w:marTop w:val="0"/>
      <w:marBottom w:val="0"/>
      <w:divBdr>
        <w:top w:val="none" w:sz="0" w:space="0" w:color="auto"/>
        <w:left w:val="none" w:sz="0" w:space="0" w:color="auto"/>
        <w:bottom w:val="none" w:sz="0" w:space="0" w:color="auto"/>
        <w:right w:val="none" w:sz="0" w:space="0" w:color="auto"/>
      </w:divBdr>
    </w:div>
    <w:div w:id="204756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Digital.Policy@nt.gov.au" TargetMode="Externa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do\AppData\Local\Microsoft\Windows\Temporary%20Internet%20Files\Content.Outlook\9DL9TTC7\Policy_Policy%20FrameworkTemplate%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9FFD618A1D4CAB88F9CD04A9504FF2"/>
        <w:category>
          <w:name w:val="General"/>
          <w:gallery w:val="placeholder"/>
        </w:category>
        <w:types>
          <w:type w:val="bbPlcHdr"/>
        </w:types>
        <w:behaviors>
          <w:behavior w:val="content"/>
        </w:behaviors>
        <w:guid w:val="{4EB6FB32-7A79-477F-A418-BAC1CB713B1B}"/>
      </w:docPartPr>
      <w:docPartBody>
        <w:p w:rsidR="00960A6B" w:rsidRDefault="00960A6B">
          <w:pPr>
            <w:pStyle w:val="939FFD618A1D4CAB88F9CD04A9504FF2"/>
          </w:pPr>
          <w:r w:rsidRPr="000C7A6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Lato Black">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A6B"/>
    <w:rsid w:val="00466124"/>
    <w:rsid w:val="00577275"/>
    <w:rsid w:val="00960A6B"/>
    <w:rsid w:val="00B53E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39FFD618A1D4CAB88F9CD04A9504FF2">
    <w:name w:val="939FFD618A1D4CAB88F9CD04A9504F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06132-EDF4-419B-85FB-841DF354F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Policy_Policy FrameworkTemplate (2)</Template>
  <TotalTime>1</TotalTime>
  <Pages>6</Pages>
  <Words>1278</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Cloud computing</vt:lpstr>
    </vt:vector>
  </TitlesOfParts>
  <Company>Northern Territory Government</Company>
  <LinksUpToDate>false</LinksUpToDate>
  <CharactersWithSpaces>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Cloud computing</dc:title>
  <dc:creator>Office of Digital Government</dc:creator>
  <cp:lastModifiedBy>Fiona Easton</cp:lastModifiedBy>
  <cp:revision>3</cp:revision>
  <cp:lastPrinted>2017-09-21T00:11:00Z</cp:lastPrinted>
  <dcterms:created xsi:type="dcterms:W3CDTF">2017-09-20T23:53:00Z</dcterms:created>
  <dcterms:modified xsi:type="dcterms:W3CDTF">2017-09-21T00:11:00Z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Date">
    <vt:lpwstr>18 September 2017</vt:lpwstr>
  </property>
  <property fmtid="{D5CDD505-2E9C-101B-9397-08002B2CF9AE}" pid="3" name="VersionNo">
    <vt:lpwstr>2.0</vt:lpwstr>
  </property>
  <property fmtid="{D5CDD505-2E9C-101B-9397-08002B2CF9AE}" pid="4" name="DocumentAuthor">
    <vt:lpwstr>Office of Digital Government</vt:lpwstr>
  </property>
  <property fmtid="{D5CDD505-2E9C-101B-9397-08002B2CF9AE}" pid="5" name="DepartmentName">
    <vt:lpwstr>Corporate and Information Services</vt:lpwstr>
  </property>
  <property fmtid="{D5CDD505-2E9C-101B-9397-08002B2CF9AE}" pid="6" name="DepartmentOf">
    <vt:lpwstr>Department of</vt:lpwstr>
  </property>
</Properties>
</file>